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4B5" w:rsidRPr="003F4248" w:rsidRDefault="003F4248" w:rsidP="003F4248">
      <w:pPr>
        <w:jc w:val="right"/>
        <w:rPr>
          <w:b/>
          <w:lang w:val="en-US"/>
        </w:rPr>
      </w:pPr>
      <w:bookmarkStart w:id="0" w:name="_GoBack"/>
      <w:bookmarkEnd w:id="0"/>
      <w:proofErr w:type="spellStart"/>
      <w:r w:rsidRPr="003F4248">
        <w:rPr>
          <w:b/>
          <w:lang w:val="en-US"/>
        </w:rPr>
        <w:t>Anexa</w:t>
      </w:r>
      <w:proofErr w:type="spellEnd"/>
      <w:r w:rsidRPr="003F4248">
        <w:rPr>
          <w:b/>
          <w:lang w:val="en-US"/>
        </w:rPr>
        <w:t xml:space="preserve"> 7</w:t>
      </w:r>
    </w:p>
    <w:p w:rsidR="003F4248" w:rsidRDefault="003F4248">
      <w:pPr>
        <w:rPr>
          <w:lang w:val="en-US"/>
        </w:rPr>
      </w:pPr>
    </w:p>
    <w:tbl>
      <w:tblPr>
        <w:tblW w:w="48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6"/>
        <w:gridCol w:w="6548"/>
      </w:tblGrid>
      <w:tr w:rsidR="003F4248" w:rsidRPr="003F4248" w:rsidTr="007B15EC">
        <w:tc>
          <w:tcPr>
            <w:tcW w:w="1462" w:type="pct"/>
            <w:vAlign w:val="center"/>
          </w:tcPr>
          <w:p w:rsidR="003F4248" w:rsidRPr="003F4248" w:rsidRDefault="003F4248" w:rsidP="007B15EC">
            <w:pPr>
              <w:spacing w:line="276" w:lineRule="auto"/>
            </w:pPr>
            <w:r w:rsidRPr="003F4248">
              <w:t>Denumirea măsurii</w:t>
            </w:r>
          </w:p>
        </w:tc>
        <w:tc>
          <w:tcPr>
            <w:tcW w:w="3538" w:type="pct"/>
            <w:vAlign w:val="center"/>
          </w:tcPr>
          <w:p w:rsidR="003F4248" w:rsidRPr="003F4248" w:rsidRDefault="003F4248" w:rsidP="007B15EC">
            <w:pPr>
              <w:pStyle w:val="Default"/>
              <w:spacing w:line="276" w:lineRule="auto"/>
              <w:jc w:val="both"/>
              <w:rPr>
                <w:rFonts w:ascii="Times New Roman" w:hAnsi="Times New Roman"/>
                <w:b/>
                <w:color w:val="auto"/>
                <w:lang w:val="ro-RO"/>
              </w:rPr>
            </w:pPr>
            <w:r w:rsidRPr="003F4248">
              <w:rPr>
                <w:rFonts w:ascii="Times New Roman" w:hAnsi="Times New Roman"/>
                <w:b/>
                <w:lang w:val="ro-RO"/>
              </w:rPr>
              <w:t>Înfiinţarea de centre multifuncţionale sociale</w:t>
            </w:r>
          </w:p>
        </w:tc>
      </w:tr>
      <w:tr w:rsidR="003F4248" w:rsidRPr="003F4248" w:rsidTr="007B15EC">
        <w:tc>
          <w:tcPr>
            <w:tcW w:w="1462" w:type="pct"/>
            <w:vAlign w:val="center"/>
          </w:tcPr>
          <w:p w:rsidR="003F4248" w:rsidRPr="003F4248" w:rsidRDefault="003F4248" w:rsidP="007B15EC">
            <w:pPr>
              <w:spacing w:line="276" w:lineRule="auto"/>
            </w:pPr>
            <w:r w:rsidRPr="003F4248">
              <w:t>Codul măsurii</w:t>
            </w:r>
          </w:p>
        </w:tc>
        <w:tc>
          <w:tcPr>
            <w:tcW w:w="3538" w:type="pct"/>
            <w:vAlign w:val="center"/>
          </w:tcPr>
          <w:p w:rsidR="003F4248" w:rsidRPr="003F4248" w:rsidRDefault="003F4248" w:rsidP="007B15EC">
            <w:pPr>
              <w:widowControl w:val="0"/>
              <w:autoSpaceDE w:val="0"/>
              <w:autoSpaceDN w:val="0"/>
              <w:adjustRightInd w:val="0"/>
              <w:spacing w:line="276" w:lineRule="auto"/>
              <w:rPr>
                <w:b/>
                <w:bCs/>
              </w:rPr>
            </w:pPr>
            <w:r w:rsidRPr="003F4248">
              <w:rPr>
                <w:b/>
                <w:bCs/>
              </w:rPr>
              <w:t>M7 / 6B</w:t>
            </w:r>
          </w:p>
        </w:tc>
      </w:tr>
      <w:tr w:rsidR="003F4248" w:rsidRPr="003F4248" w:rsidTr="007B15EC">
        <w:tc>
          <w:tcPr>
            <w:tcW w:w="1462" w:type="pct"/>
            <w:vAlign w:val="center"/>
          </w:tcPr>
          <w:p w:rsidR="003F4248" w:rsidRPr="003F4248" w:rsidRDefault="003F4248" w:rsidP="007B15EC">
            <w:pPr>
              <w:spacing w:line="276" w:lineRule="auto"/>
            </w:pPr>
            <w:r w:rsidRPr="003F4248">
              <w:t>Tipul măsurii</w:t>
            </w:r>
          </w:p>
        </w:tc>
        <w:tc>
          <w:tcPr>
            <w:tcW w:w="3538" w:type="pct"/>
            <w:vAlign w:val="center"/>
          </w:tcPr>
          <w:p w:rsidR="003F4248" w:rsidRPr="003F4248" w:rsidRDefault="003F4248" w:rsidP="007B15EC">
            <w:pPr>
              <w:widowControl w:val="0"/>
              <w:autoSpaceDE w:val="0"/>
              <w:autoSpaceDN w:val="0"/>
              <w:adjustRightInd w:val="0"/>
              <w:spacing w:line="276" w:lineRule="auto"/>
              <w:rPr>
                <w:b/>
              </w:rPr>
            </w:pPr>
            <w:r w:rsidRPr="003F4248">
              <w:rPr>
                <w:b/>
                <w:bCs/>
              </w:rPr>
              <w:t>X</w:t>
            </w:r>
            <w:r w:rsidRPr="003F4248">
              <w:rPr>
                <w:bCs/>
              </w:rPr>
              <w:t xml:space="preserve"> </w:t>
            </w:r>
            <w:r w:rsidRPr="003F4248">
              <w:rPr>
                <w:b/>
                <w:bCs/>
              </w:rPr>
              <w:t>Investiții</w:t>
            </w:r>
          </w:p>
          <w:p w:rsidR="003F4248" w:rsidRPr="003F4248" w:rsidRDefault="003F4248" w:rsidP="007B15EC">
            <w:pPr>
              <w:widowControl w:val="0"/>
              <w:autoSpaceDE w:val="0"/>
              <w:autoSpaceDN w:val="0"/>
              <w:adjustRightInd w:val="0"/>
              <w:spacing w:line="276" w:lineRule="auto"/>
            </w:pPr>
            <w:r w:rsidRPr="003F4248">
              <w:rPr>
                <w:b/>
                <w:bCs/>
              </w:rPr>
              <w:t>□</w:t>
            </w:r>
            <w:r w:rsidRPr="003F4248">
              <w:rPr>
                <w:bCs/>
              </w:rPr>
              <w:t xml:space="preserve"> Servicii</w:t>
            </w:r>
          </w:p>
          <w:p w:rsidR="003F4248" w:rsidRPr="003F4248" w:rsidRDefault="003F4248" w:rsidP="007B15EC">
            <w:pPr>
              <w:widowControl w:val="0"/>
              <w:overflowPunct w:val="0"/>
              <w:autoSpaceDE w:val="0"/>
              <w:autoSpaceDN w:val="0"/>
              <w:adjustRightInd w:val="0"/>
              <w:spacing w:line="276" w:lineRule="auto"/>
            </w:pPr>
            <w:r w:rsidRPr="003F4248">
              <w:rPr>
                <w:b/>
                <w:bCs/>
              </w:rPr>
              <w:t xml:space="preserve">□ </w:t>
            </w:r>
            <w:r w:rsidRPr="003F4248">
              <w:rPr>
                <w:bCs/>
              </w:rPr>
              <w:t>Sprijin forfetar</w:t>
            </w:r>
          </w:p>
        </w:tc>
      </w:tr>
      <w:tr w:rsidR="003F4248" w:rsidRPr="003F4248" w:rsidTr="007B15EC">
        <w:tc>
          <w:tcPr>
            <w:tcW w:w="5000" w:type="pct"/>
            <w:gridSpan w:val="2"/>
            <w:vAlign w:val="center"/>
          </w:tcPr>
          <w:p w:rsidR="003F4248" w:rsidRPr="003F4248" w:rsidRDefault="003F4248" w:rsidP="007B15EC">
            <w:pPr>
              <w:widowControl w:val="0"/>
              <w:overflowPunct w:val="0"/>
              <w:autoSpaceDE w:val="0"/>
              <w:autoSpaceDN w:val="0"/>
              <w:adjustRightInd w:val="0"/>
              <w:spacing w:line="276" w:lineRule="auto"/>
              <w:ind w:right="20"/>
              <w:jc w:val="both"/>
              <w:rPr>
                <w:b/>
              </w:rPr>
            </w:pPr>
            <w:r w:rsidRPr="003F4248">
              <w:rPr>
                <w:b/>
              </w:rPr>
              <w:t xml:space="preserve">1.Descrierea generală a măsurii </w:t>
            </w:r>
            <w:r w:rsidRPr="003F4248">
              <w:rPr>
                <w:b/>
                <w:bCs/>
              </w:rPr>
              <w:t xml:space="preserve">, inclusiv a logicii de intervenție a acesteia și a contribuției la prioritățile strategiei, la domeniile de intervenție, la obiectivele transversale și a complementarității cu alte măsuri din SDL </w:t>
            </w:r>
          </w:p>
        </w:tc>
      </w:tr>
      <w:tr w:rsidR="003F4248" w:rsidRPr="003F4248" w:rsidTr="007B15EC">
        <w:tc>
          <w:tcPr>
            <w:tcW w:w="5000" w:type="pct"/>
            <w:gridSpan w:val="2"/>
            <w:vAlign w:val="center"/>
          </w:tcPr>
          <w:p w:rsidR="003F4248" w:rsidRPr="003F4248" w:rsidRDefault="003F4248" w:rsidP="007B15EC">
            <w:pPr>
              <w:spacing w:line="276" w:lineRule="auto"/>
              <w:rPr>
                <w:b/>
              </w:rPr>
            </w:pPr>
            <w:r w:rsidRPr="003F4248">
              <w:t>1.1 Justificare. Corelare cu analiza SWOT</w:t>
            </w:r>
          </w:p>
        </w:tc>
      </w:tr>
      <w:tr w:rsidR="003F4248" w:rsidRPr="003F4248" w:rsidTr="007B15EC">
        <w:tc>
          <w:tcPr>
            <w:tcW w:w="5000" w:type="pct"/>
            <w:gridSpan w:val="2"/>
            <w:vAlign w:val="center"/>
          </w:tcPr>
          <w:p w:rsidR="003F4248" w:rsidRPr="003F4248" w:rsidRDefault="003F4248" w:rsidP="007B15EC">
            <w:pPr>
              <w:spacing w:line="276" w:lineRule="auto"/>
              <w:ind w:firstLine="318"/>
              <w:jc w:val="both"/>
            </w:pPr>
            <w:r w:rsidRPr="003F4248">
              <w:t>Similar multor zone rurale din regiune, teritoriul este caracterizat de prezenţa unor trenduri negative de dezvoltare socială legate de îmbătrânirea populaţiei şi calitatea scăzută a vieţii.</w:t>
            </w:r>
          </w:p>
          <w:p w:rsidR="003F4248" w:rsidRPr="003F4248" w:rsidRDefault="003F4248" w:rsidP="007B15EC">
            <w:pPr>
              <w:spacing w:line="276" w:lineRule="auto"/>
              <w:ind w:firstLine="318"/>
              <w:jc w:val="both"/>
            </w:pPr>
            <w:r w:rsidRPr="003F4248">
              <w:t>-7% din populație aflată la risc de sărăcie și excluziune socială, conform declarațiilor date de Primării (3.770 de persoane, din care 1.470 copii, 1.480 adulţi şi 820 de vârstnici)</w:t>
            </w:r>
          </w:p>
          <w:p w:rsidR="003F4248" w:rsidRPr="003F4248" w:rsidRDefault="003F4248" w:rsidP="007B15EC">
            <w:pPr>
              <w:spacing w:line="276" w:lineRule="auto"/>
              <w:ind w:firstLine="318"/>
              <w:jc w:val="both"/>
            </w:pPr>
            <w:r w:rsidRPr="003F4248">
              <w:t>-16% populație de 65+ ani</w:t>
            </w:r>
          </w:p>
          <w:p w:rsidR="003F4248" w:rsidRPr="003F4248" w:rsidRDefault="003F4248" w:rsidP="007B15EC">
            <w:pPr>
              <w:spacing w:line="276" w:lineRule="auto"/>
              <w:ind w:firstLine="318"/>
              <w:jc w:val="both"/>
            </w:pPr>
            <w:r w:rsidRPr="003F4248">
              <w:t>-10% din totalul populaţiei este reprezentat de persoane de etnie romă</w:t>
            </w:r>
          </w:p>
          <w:p w:rsidR="003F4248" w:rsidRPr="003F4248" w:rsidRDefault="003F4248" w:rsidP="007B15EC">
            <w:pPr>
              <w:spacing w:line="276" w:lineRule="auto"/>
              <w:ind w:firstLine="318"/>
              <w:jc w:val="both"/>
            </w:pPr>
            <w:r w:rsidRPr="003F4248">
              <w:t>- 79 elevi neşcolarizaţi</w:t>
            </w:r>
          </w:p>
          <w:p w:rsidR="003F4248" w:rsidRPr="003F4248" w:rsidRDefault="003F4248" w:rsidP="007B15EC">
            <w:pPr>
              <w:spacing w:line="276" w:lineRule="auto"/>
              <w:ind w:firstLine="318"/>
              <w:jc w:val="both"/>
            </w:pPr>
            <w:r w:rsidRPr="003F4248">
              <w:t>- populația totală de 54.732 locuitori este deservită doar de 1 spital orăşenesc la Tășnad (secţie externă a Spitalului Judeţean Satu Mare), 1 dispensar medical, 1 cabinet medical şcolar, 24 cabinete medicale de familie, 11 cabinete medicale stomatologice, 3 cabinete medicale de specialitate, 26 farmacii şi puncte farmaceutice, 4 laboratoare medicale şi 2 laboratoare de tehnică dentară, pacienții fiind nevoiți să parcurgă distanțe considerabile (în municipiile Carei sau Satu Mare) pentru servicii medicale de specialitate.</w:t>
            </w:r>
          </w:p>
          <w:p w:rsidR="003F4248" w:rsidRPr="003F4248" w:rsidRDefault="003F4248" w:rsidP="007B15EC">
            <w:pPr>
              <w:spacing w:line="276" w:lineRule="auto"/>
              <w:ind w:firstLine="318"/>
              <w:jc w:val="both"/>
            </w:pPr>
            <w:r w:rsidRPr="003F4248">
              <w:t xml:space="preserve"> La nivel GAL Sud Vest Satu Mare sistemul de asistență socială este constituit aproape în totalitate din prestaţiile sociale în detrimentul dezvoltării serviciilor sociale, bugetele locale pentru asistenţa socială fiind alocate aproape în totalitate pentru realizarea plăţilor beneficiilor la care au dreptul persoanele vulnerabile (venit minim garantat, ajutor pentru încălzire). Acestea sunt măsuri de ajutor tip criză și nu reușesc scoaterea beneficiarilor din zona de excluziune și risc de sărăcie (cauzat de condiția de sănătate precară, lipsa unui loc de muncă, lipsa educației în cazul copiilor).</w:t>
            </w:r>
          </w:p>
          <w:p w:rsidR="003F4248" w:rsidRPr="003F4248" w:rsidRDefault="003F4248" w:rsidP="007B15EC">
            <w:pPr>
              <w:spacing w:line="276" w:lineRule="auto"/>
              <w:ind w:firstLine="318"/>
              <w:jc w:val="both"/>
            </w:pPr>
            <w:r w:rsidRPr="003F4248">
              <w:t>De aceea măsura este menită să ofere la nivel local pârghiile de combatere a excluziunii sociale, propunând oportunităţi de dezvoltare a infrastructurii medico-sociale prin care este facilitată dezvoltarea locală plasată sub responsabilitatea comunităţii.</w:t>
            </w:r>
          </w:p>
          <w:p w:rsidR="003F4248" w:rsidRPr="003F4248" w:rsidRDefault="003F4248" w:rsidP="007B15EC">
            <w:pPr>
              <w:spacing w:line="276" w:lineRule="auto"/>
              <w:ind w:firstLine="318"/>
              <w:jc w:val="both"/>
              <w:rPr>
                <w:i/>
              </w:rPr>
            </w:pPr>
            <w:r w:rsidRPr="003F4248">
              <w:t xml:space="preserve">Măsura vizează realizarea centrelor comunitare multifuncționale sociale care vor deservi nevoile legate de asistență comunitară și socială a locuitorilor din teritoriul GAL Sud-Vest Satu Mare. Aceasta poate astfel susţine satisfacerea unor nevoi ale comunității locale, dezvoltarea socio-economică a teritoriului, precum și crearea a noi locuri de muncă. Măsura va contribui la îmbunătăţirea calităţii vieţii locuitorilor comunităţilor din zonă prin furnizarea </w:t>
            </w:r>
            <w:r w:rsidRPr="003F4248">
              <w:lastRenderedPageBreak/>
              <w:t>oportună și prin accesibilizarea serviciilor de asistență socială. Realizarea obiectivelor măsurii ajută la inversarea tendințelor de declin economic și social și de depopulare a zonelor rurale.</w:t>
            </w:r>
          </w:p>
        </w:tc>
      </w:tr>
      <w:tr w:rsidR="003F4248" w:rsidRPr="003F4248" w:rsidTr="007B15EC">
        <w:tc>
          <w:tcPr>
            <w:tcW w:w="5000" w:type="pct"/>
            <w:gridSpan w:val="2"/>
            <w:shd w:val="clear" w:color="auto" w:fill="auto"/>
            <w:vAlign w:val="center"/>
          </w:tcPr>
          <w:p w:rsidR="003F4248" w:rsidRPr="003F4248" w:rsidRDefault="003F4248" w:rsidP="007B15EC">
            <w:pPr>
              <w:spacing w:line="276" w:lineRule="auto"/>
            </w:pPr>
            <w:r w:rsidRPr="003F4248">
              <w:lastRenderedPageBreak/>
              <w:t>1.2. Obiectivele de dezvoltare rurală (conform Reg.(UE) 1305/2013, art.4).</w:t>
            </w:r>
          </w:p>
        </w:tc>
      </w:tr>
      <w:tr w:rsidR="003F4248" w:rsidRPr="003F4248" w:rsidTr="007B15EC">
        <w:trPr>
          <w:trHeight w:val="349"/>
        </w:trPr>
        <w:tc>
          <w:tcPr>
            <w:tcW w:w="5000" w:type="pct"/>
            <w:gridSpan w:val="2"/>
            <w:shd w:val="clear" w:color="auto" w:fill="auto"/>
            <w:vAlign w:val="center"/>
          </w:tcPr>
          <w:p w:rsidR="003F4248" w:rsidRPr="003F4248" w:rsidRDefault="003F4248" w:rsidP="007B15EC">
            <w:pPr>
              <w:tabs>
                <w:tab w:val="left" w:pos="231"/>
              </w:tabs>
              <w:spacing w:line="276" w:lineRule="auto"/>
              <w:jc w:val="both"/>
            </w:pPr>
            <w:r w:rsidRPr="003F4248">
              <w:t>iii) Obținerea unei dezvoltări teritoriale echilibrate a economiilor și comunităților rurale, inclusiv crearea și menținerea de locuri de muncă</w:t>
            </w:r>
          </w:p>
        </w:tc>
      </w:tr>
      <w:tr w:rsidR="003F4248" w:rsidRPr="003F4248" w:rsidTr="007B15EC">
        <w:trPr>
          <w:trHeight w:val="452"/>
        </w:trPr>
        <w:tc>
          <w:tcPr>
            <w:tcW w:w="5000" w:type="pct"/>
            <w:gridSpan w:val="2"/>
            <w:shd w:val="clear" w:color="auto" w:fill="auto"/>
            <w:vAlign w:val="center"/>
          </w:tcPr>
          <w:p w:rsidR="003F4248" w:rsidRPr="003F4248" w:rsidRDefault="003F4248" w:rsidP="007B15EC">
            <w:pPr>
              <w:pStyle w:val="Default"/>
              <w:spacing w:line="276" w:lineRule="auto"/>
              <w:rPr>
                <w:rFonts w:ascii="Times New Roman" w:hAnsi="Times New Roman"/>
              </w:rPr>
            </w:pPr>
            <w:r w:rsidRPr="003F4248">
              <w:rPr>
                <w:rFonts w:ascii="Times New Roman" w:hAnsi="Times New Roman"/>
              </w:rPr>
              <w:t>1.3.Obiectiv(e) specific(e) al(e) măsurii</w:t>
            </w:r>
          </w:p>
        </w:tc>
      </w:tr>
      <w:tr w:rsidR="003F4248" w:rsidRPr="003F4248" w:rsidTr="007B15EC">
        <w:trPr>
          <w:trHeight w:val="710"/>
        </w:trPr>
        <w:tc>
          <w:tcPr>
            <w:tcW w:w="5000" w:type="pct"/>
            <w:gridSpan w:val="2"/>
            <w:shd w:val="clear" w:color="auto" w:fill="auto"/>
            <w:vAlign w:val="center"/>
          </w:tcPr>
          <w:p w:rsidR="003F4248" w:rsidRPr="003F4248" w:rsidRDefault="003F4248" w:rsidP="007B15EC">
            <w:pPr>
              <w:spacing w:line="276" w:lineRule="auto"/>
              <w:jc w:val="both"/>
            </w:pPr>
            <w:r w:rsidRPr="003F4248">
              <w:t>Măsura are ca scop reducerea vulnerabilităţii sociale a locuitorilor teritoriului GAL Sud-Vest Satu Mare, propunând pe termen lung crearea unor servicii integrate accesibile, beneficiarii nefiind nevoiți să meargă la mai multe instituții/în mai multe locații și localități pentru a benefica de anumite servicii sociale.</w:t>
            </w:r>
          </w:p>
        </w:tc>
      </w:tr>
      <w:tr w:rsidR="003F4248" w:rsidRPr="003F4248" w:rsidTr="007B15EC">
        <w:trPr>
          <w:trHeight w:val="710"/>
        </w:trPr>
        <w:tc>
          <w:tcPr>
            <w:tcW w:w="5000" w:type="pct"/>
            <w:gridSpan w:val="2"/>
            <w:vAlign w:val="center"/>
          </w:tcPr>
          <w:p w:rsidR="003F4248" w:rsidRPr="003F4248" w:rsidRDefault="003F4248" w:rsidP="007B15EC">
            <w:pPr>
              <w:spacing w:line="276" w:lineRule="auto"/>
              <w:jc w:val="both"/>
            </w:pPr>
            <w:r w:rsidRPr="003F4248">
              <w:t>1.4. Măsura contribuie la prioritatea/prioritățile prevăzute la art. 5, Reg. (UE) nr. 1305/2013: P6</w:t>
            </w:r>
          </w:p>
        </w:tc>
      </w:tr>
      <w:tr w:rsidR="003F4248" w:rsidRPr="003F4248" w:rsidTr="007B15EC">
        <w:tc>
          <w:tcPr>
            <w:tcW w:w="5000" w:type="pct"/>
            <w:gridSpan w:val="2"/>
            <w:vAlign w:val="center"/>
          </w:tcPr>
          <w:p w:rsidR="003F4248" w:rsidRPr="003F4248" w:rsidRDefault="003F4248" w:rsidP="007B15EC">
            <w:pPr>
              <w:pStyle w:val="Default"/>
              <w:spacing w:line="276" w:lineRule="auto"/>
              <w:jc w:val="both"/>
              <w:rPr>
                <w:rFonts w:ascii="Times New Roman" w:hAnsi="Times New Roman"/>
                <w:bCs/>
              </w:rPr>
            </w:pPr>
            <w:r w:rsidRPr="003F4248">
              <w:rPr>
                <w:rFonts w:ascii="Times New Roman" w:hAnsi="Times New Roman"/>
                <w:bCs/>
              </w:rPr>
              <w:t>P6: Promovarea incluziunii sociale, a reducerii sărăciei și a dezvoltării economice în zonele rurale</w:t>
            </w:r>
          </w:p>
        </w:tc>
      </w:tr>
      <w:tr w:rsidR="003F4248" w:rsidRPr="003F4248" w:rsidTr="007B15EC">
        <w:tc>
          <w:tcPr>
            <w:tcW w:w="5000" w:type="pct"/>
            <w:gridSpan w:val="2"/>
            <w:vAlign w:val="center"/>
          </w:tcPr>
          <w:p w:rsidR="003F4248" w:rsidRPr="003F4248" w:rsidRDefault="003F4248" w:rsidP="007B15EC">
            <w:pPr>
              <w:pStyle w:val="Default"/>
              <w:spacing w:line="276" w:lineRule="auto"/>
              <w:rPr>
                <w:rFonts w:ascii="Times New Roman" w:hAnsi="Times New Roman"/>
                <w:bCs/>
              </w:rPr>
            </w:pPr>
            <w:r w:rsidRPr="003F4248">
              <w:rPr>
                <w:rFonts w:ascii="Times New Roman" w:hAnsi="Times New Roman"/>
              </w:rPr>
              <w:t>1.5  Măsura corespunde obiectivelor art. 20 din Reg. (UE) nr. 1305/2013</w:t>
            </w:r>
          </w:p>
        </w:tc>
      </w:tr>
      <w:tr w:rsidR="003F4248" w:rsidRPr="003F4248" w:rsidTr="007B15EC">
        <w:trPr>
          <w:trHeight w:val="405"/>
        </w:trPr>
        <w:tc>
          <w:tcPr>
            <w:tcW w:w="5000" w:type="pct"/>
            <w:gridSpan w:val="2"/>
            <w:shd w:val="clear" w:color="auto" w:fill="auto"/>
            <w:vAlign w:val="center"/>
          </w:tcPr>
          <w:p w:rsidR="003F4248" w:rsidRPr="003F4248" w:rsidRDefault="003F4248" w:rsidP="007B15EC">
            <w:pPr>
              <w:spacing w:line="276" w:lineRule="auto"/>
              <w:rPr>
                <w:color w:val="FF0000"/>
              </w:rPr>
            </w:pPr>
            <w:r w:rsidRPr="003F4248">
              <w:t>Articolul 20 – Servicii de bază și reînnoirea satelor în zonele rurale</w:t>
            </w:r>
          </w:p>
        </w:tc>
      </w:tr>
      <w:tr w:rsidR="003F4248" w:rsidRPr="003F4248" w:rsidTr="007B15EC">
        <w:trPr>
          <w:trHeight w:val="405"/>
        </w:trPr>
        <w:tc>
          <w:tcPr>
            <w:tcW w:w="5000" w:type="pct"/>
            <w:gridSpan w:val="2"/>
            <w:shd w:val="clear" w:color="auto" w:fill="auto"/>
            <w:vAlign w:val="center"/>
          </w:tcPr>
          <w:p w:rsidR="003F4248" w:rsidRPr="003F4248" w:rsidRDefault="003F4248" w:rsidP="007B15EC">
            <w:pPr>
              <w:spacing w:line="276" w:lineRule="auto"/>
            </w:pPr>
            <w:r w:rsidRPr="003F4248">
              <w:t>1.6. Măsura contribuie la Domeniul de intervenție 6B</w:t>
            </w:r>
          </w:p>
        </w:tc>
      </w:tr>
      <w:tr w:rsidR="003F4248" w:rsidRPr="003F4248" w:rsidTr="007B15EC">
        <w:trPr>
          <w:trHeight w:val="545"/>
        </w:trPr>
        <w:tc>
          <w:tcPr>
            <w:tcW w:w="5000" w:type="pct"/>
            <w:gridSpan w:val="2"/>
            <w:vAlign w:val="center"/>
          </w:tcPr>
          <w:p w:rsidR="003F4248" w:rsidRPr="003F4248" w:rsidRDefault="003F4248" w:rsidP="007B15EC">
            <w:pPr>
              <w:spacing w:line="276" w:lineRule="auto"/>
              <w:jc w:val="both"/>
            </w:pPr>
            <w:r w:rsidRPr="003F4248">
              <w:t xml:space="preserve">6B) </w:t>
            </w:r>
            <w:r w:rsidRPr="003F4248">
              <w:rPr>
                <w:caps/>
              </w:rPr>
              <w:t>î</w:t>
            </w:r>
            <w:r w:rsidRPr="003F4248">
              <w:t>ncurajarea dezvoltării locale în zonele rurale</w:t>
            </w:r>
          </w:p>
        </w:tc>
      </w:tr>
      <w:tr w:rsidR="003F4248" w:rsidRPr="003F4248" w:rsidTr="007B15EC">
        <w:trPr>
          <w:trHeight w:val="398"/>
        </w:trPr>
        <w:tc>
          <w:tcPr>
            <w:tcW w:w="5000" w:type="pct"/>
            <w:gridSpan w:val="2"/>
            <w:vAlign w:val="center"/>
          </w:tcPr>
          <w:p w:rsidR="003F4248" w:rsidRPr="003F4248" w:rsidRDefault="003F4248" w:rsidP="007B15EC">
            <w:pPr>
              <w:pStyle w:val="Default"/>
              <w:spacing w:line="276" w:lineRule="auto"/>
              <w:rPr>
                <w:rFonts w:ascii="Times New Roman" w:hAnsi="Times New Roman"/>
              </w:rPr>
            </w:pPr>
            <w:r w:rsidRPr="003F4248">
              <w:rPr>
                <w:rFonts w:ascii="Times New Roman" w:hAnsi="Times New Roman"/>
              </w:rPr>
              <w:t>1.7. Măsura contribuie la obiectivele transversale ale Reg.(UE) 1305/2013</w:t>
            </w:r>
          </w:p>
        </w:tc>
      </w:tr>
      <w:tr w:rsidR="003F4248" w:rsidRPr="003F4248" w:rsidTr="007B15EC">
        <w:trPr>
          <w:trHeight w:val="310"/>
        </w:trPr>
        <w:tc>
          <w:tcPr>
            <w:tcW w:w="5000" w:type="pct"/>
            <w:gridSpan w:val="2"/>
            <w:shd w:val="clear" w:color="auto" w:fill="auto"/>
            <w:vAlign w:val="center"/>
          </w:tcPr>
          <w:p w:rsidR="003F4248" w:rsidRPr="003F4248" w:rsidRDefault="003F4248" w:rsidP="007B15EC">
            <w:pPr>
              <w:pStyle w:val="ListParagraph"/>
              <w:numPr>
                <w:ilvl w:val="0"/>
                <w:numId w:val="1"/>
              </w:numPr>
              <w:tabs>
                <w:tab w:val="left" w:pos="282"/>
              </w:tabs>
              <w:spacing w:line="276" w:lineRule="auto"/>
              <w:ind w:left="34" w:firstLine="0"/>
              <w:jc w:val="both"/>
            </w:pPr>
            <w:r w:rsidRPr="003F4248">
              <w:t>Inovare – prin dezvoltarea infrastructurii de suport pentru furnizarea de servicii încă inexistente la nivelul teritoriului</w:t>
            </w:r>
          </w:p>
          <w:p w:rsidR="003F4248" w:rsidRPr="003F4248" w:rsidRDefault="003F4248" w:rsidP="007B15EC">
            <w:pPr>
              <w:pStyle w:val="ListParagraph"/>
              <w:numPr>
                <w:ilvl w:val="0"/>
                <w:numId w:val="1"/>
              </w:numPr>
              <w:tabs>
                <w:tab w:val="left" w:pos="282"/>
              </w:tabs>
              <w:spacing w:line="276" w:lineRule="auto"/>
              <w:ind w:left="34" w:firstLine="0"/>
              <w:jc w:val="both"/>
              <w:rPr>
                <w:i/>
              </w:rPr>
            </w:pPr>
            <w:r w:rsidRPr="003F4248">
              <w:t>Mediu și Climă – prin eficientizare energetică a infrastructurii construite/renovate, modernizate</w:t>
            </w:r>
          </w:p>
        </w:tc>
      </w:tr>
      <w:tr w:rsidR="003F4248" w:rsidRPr="003F4248" w:rsidTr="007B15EC">
        <w:trPr>
          <w:trHeight w:val="378"/>
        </w:trPr>
        <w:tc>
          <w:tcPr>
            <w:tcW w:w="5000" w:type="pct"/>
            <w:gridSpan w:val="2"/>
            <w:vAlign w:val="center"/>
          </w:tcPr>
          <w:p w:rsidR="003F4248" w:rsidRPr="003F4248" w:rsidRDefault="003F4248" w:rsidP="007B15EC">
            <w:pPr>
              <w:spacing w:line="276" w:lineRule="auto"/>
              <w:jc w:val="both"/>
            </w:pPr>
            <w:r w:rsidRPr="003F4248">
              <w:t>1.8 Complementaritatea cu alte măsuri din SDL</w:t>
            </w:r>
          </w:p>
        </w:tc>
      </w:tr>
      <w:tr w:rsidR="003F4248" w:rsidRPr="003F4248" w:rsidTr="007B15EC">
        <w:tc>
          <w:tcPr>
            <w:tcW w:w="5000" w:type="pct"/>
            <w:gridSpan w:val="2"/>
            <w:vAlign w:val="center"/>
          </w:tcPr>
          <w:p w:rsidR="003F4248" w:rsidRPr="003F4248" w:rsidRDefault="003F4248" w:rsidP="007B15EC">
            <w:pPr>
              <w:spacing w:line="276" w:lineRule="auto"/>
            </w:pPr>
            <w:r w:rsidRPr="003F4248">
              <w:rPr>
                <w:b/>
              </w:rPr>
              <w:t>M5/6B</w:t>
            </w:r>
            <w:r w:rsidRPr="003F4248">
              <w:t xml:space="preserve"> Dezvoltarea serviciilor destinate populaţiei şi îmbunătăţirea condiţiilor de trai</w:t>
            </w:r>
          </w:p>
        </w:tc>
      </w:tr>
      <w:tr w:rsidR="003F4248" w:rsidRPr="003F4248" w:rsidTr="007B15EC">
        <w:tc>
          <w:tcPr>
            <w:tcW w:w="5000" w:type="pct"/>
            <w:gridSpan w:val="2"/>
            <w:vAlign w:val="center"/>
          </w:tcPr>
          <w:p w:rsidR="003F4248" w:rsidRPr="003F4248" w:rsidRDefault="003F4248" w:rsidP="007B15EC">
            <w:pPr>
              <w:spacing w:line="276" w:lineRule="auto"/>
              <w:rPr>
                <w:b/>
              </w:rPr>
            </w:pPr>
            <w:r w:rsidRPr="003F4248">
              <w:t>1.9  Sinergia cu alte măsuri din SDL</w:t>
            </w:r>
          </w:p>
        </w:tc>
      </w:tr>
      <w:tr w:rsidR="003F4248" w:rsidRPr="003F4248" w:rsidTr="007B15EC">
        <w:tc>
          <w:tcPr>
            <w:tcW w:w="5000" w:type="pct"/>
            <w:gridSpan w:val="2"/>
            <w:vAlign w:val="center"/>
          </w:tcPr>
          <w:p w:rsidR="003F4248" w:rsidRPr="003F4248" w:rsidRDefault="003F4248" w:rsidP="007B15EC">
            <w:pPr>
              <w:spacing w:line="276" w:lineRule="auto"/>
              <w:rPr>
                <w:b/>
              </w:rPr>
            </w:pPr>
            <w:r w:rsidRPr="003F4248">
              <w:rPr>
                <w:b/>
              </w:rPr>
              <w:t>M3/6A</w:t>
            </w:r>
            <w:r w:rsidRPr="003F4248">
              <w:t xml:space="preserve"> Înfiinţarea de activităţi non-agricole în teritoriu</w:t>
            </w:r>
          </w:p>
          <w:p w:rsidR="003F4248" w:rsidRPr="003F4248" w:rsidRDefault="003F4248" w:rsidP="007B15EC">
            <w:pPr>
              <w:spacing w:line="276" w:lineRule="auto"/>
            </w:pPr>
            <w:r w:rsidRPr="003F4248">
              <w:rPr>
                <w:b/>
              </w:rPr>
              <w:t>M4/6A</w:t>
            </w:r>
            <w:r w:rsidRPr="003F4248">
              <w:t xml:space="preserve"> Investiţii în crearea şi dezvoltarea de activităţi non-agricole</w:t>
            </w:r>
          </w:p>
          <w:p w:rsidR="003F4248" w:rsidRPr="003F4248" w:rsidRDefault="003F4248" w:rsidP="007B15EC">
            <w:pPr>
              <w:spacing w:line="276" w:lineRule="auto"/>
            </w:pPr>
            <w:r w:rsidRPr="003F4248">
              <w:rPr>
                <w:b/>
              </w:rPr>
              <w:t>M5/6B</w:t>
            </w:r>
            <w:r w:rsidRPr="003F4248">
              <w:t xml:space="preserve"> Dezvoltarea serviciilor destinate populaţiei şi îmbunătăţirea condiţiilor de trai</w:t>
            </w:r>
          </w:p>
          <w:p w:rsidR="003F4248" w:rsidRPr="003F4248" w:rsidRDefault="003F4248" w:rsidP="007B15EC">
            <w:pPr>
              <w:spacing w:line="276" w:lineRule="auto"/>
            </w:pPr>
            <w:r w:rsidRPr="003F4248">
              <w:rPr>
                <w:b/>
              </w:rPr>
              <w:t>M6/6B</w:t>
            </w:r>
            <w:r w:rsidRPr="003F4248">
              <w:t xml:space="preserve"> Ocrotirea moştenirii rurale</w:t>
            </w:r>
          </w:p>
        </w:tc>
      </w:tr>
      <w:tr w:rsidR="003F4248" w:rsidRPr="003F4248" w:rsidTr="007B15EC">
        <w:trPr>
          <w:trHeight w:val="548"/>
        </w:trPr>
        <w:tc>
          <w:tcPr>
            <w:tcW w:w="5000" w:type="pct"/>
            <w:gridSpan w:val="2"/>
            <w:shd w:val="clear" w:color="auto" w:fill="auto"/>
            <w:vAlign w:val="center"/>
          </w:tcPr>
          <w:p w:rsidR="003F4248" w:rsidRPr="003F4248" w:rsidRDefault="003F4248" w:rsidP="007B15EC">
            <w:pPr>
              <w:pStyle w:val="ListParagraph"/>
              <w:spacing w:line="276" w:lineRule="auto"/>
              <w:ind w:left="0"/>
              <w:rPr>
                <w:b/>
              </w:rPr>
            </w:pPr>
            <w:r w:rsidRPr="003F4248">
              <w:rPr>
                <w:b/>
              </w:rPr>
              <w:t>2. Valoarea adăugată a măsurii</w:t>
            </w:r>
          </w:p>
        </w:tc>
      </w:tr>
      <w:tr w:rsidR="003F4248" w:rsidRPr="003F4248" w:rsidTr="007B15EC">
        <w:tc>
          <w:tcPr>
            <w:tcW w:w="5000" w:type="pct"/>
            <w:gridSpan w:val="2"/>
            <w:shd w:val="clear" w:color="auto" w:fill="auto"/>
            <w:vAlign w:val="center"/>
          </w:tcPr>
          <w:p w:rsidR="003F4248" w:rsidRPr="003F4248" w:rsidRDefault="003F4248" w:rsidP="007B15EC">
            <w:pPr>
              <w:tabs>
                <w:tab w:val="left" w:pos="3225"/>
              </w:tabs>
              <w:spacing w:line="276" w:lineRule="auto"/>
              <w:jc w:val="both"/>
            </w:pPr>
            <w:r w:rsidRPr="003F4248">
              <w:t xml:space="preserve">Valoarea adăugată a măsurii rezidă în: </w:t>
            </w:r>
          </w:p>
          <w:p w:rsidR="003F4248" w:rsidRPr="003F4248" w:rsidRDefault="003F4248" w:rsidP="007B15EC">
            <w:pPr>
              <w:numPr>
                <w:ilvl w:val="0"/>
                <w:numId w:val="4"/>
              </w:numPr>
              <w:tabs>
                <w:tab w:val="left" w:pos="267"/>
              </w:tabs>
              <w:spacing w:line="276" w:lineRule="auto"/>
              <w:ind w:left="34" w:firstLine="0"/>
              <w:contextualSpacing/>
              <w:jc w:val="both"/>
            </w:pPr>
            <w:r w:rsidRPr="003F4248">
              <w:t>Accesibilizarea serviciilor de suport pentru populaţia aflată în diferite categorii de risc social</w:t>
            </w:r>
          </w:p>
          <w:p w:rsidR="003F4248" w:rsidRPr="003F4248" w:rsidRDefault="003F4248" w:rsidP="007B15EC">
            <w:pPr>
              <w:numPr>
                <w:ilvl w:val="0"/>
                <w:numId w:val="4"/>
              </w:numPr>
              <w:tabs>
                <w:tab w:val="left" w:pos="267"/>
              </w:tabs>
              <w:spacing w:line="276" w:lineRule="auto"/>
              <w:ind w:left="34" w:firstLine="0"/>
              <w:contextualSpacing/>
              <w:jc w:val="both"/>
            </w:pPr>
            <w:r w:rsidRPr="003F4248">
              <w:t xml:space="preserve">Controlul riscului de marginalizare socială pentru populaţia minoritară de etnie romă </w:t>
            </w:r>
          </w:p>
          <w:p w:rsidR="003F4248" w:rsidRPr="003F4248" w:rsidRDefault="003F4248" w:rsidP="007B15EC">
            <w:pPr>
              <w:numPr>
                <w:ilvl w:val="0"/>
                <w:numId w:val="4"/>
              </w:numPr>
              <w:tabs>
                <w:tab w:val="left" w:pos="267"/>
              </w:tabs>
              <w:spacing w:line="276" w:lineRule="auto"/>
              <w:ind w:left="34" w:firstLine="0"/>
              <w:contextualSpacing/>
              <w:jc w:val="both"/>
            </w:pPr>
            <w:r w:rsidRPr="003F4248">
              <w:t>Creşterea atractivităţii teritoriului pentru potenţialele stabiliri de domiciliu</w:t>
            </w:r>
          </w:p>
          <w:p w:rsidR="003F4248" w:rsidRPr="003F4248" w:rsidRDefault="003F4248" w:rsidP="007B15EC">
            <w:pPr>
              <w:numPr>
                <w:ilvl w:val="0"/>
                <w:numId w:val="4"/>
              </w:numPr>
              <w:tabs>
                <w:tab w:val="left" w:pos="267"/>
              </w:tabs>
              <w:spacing w:line="276" w:lineRule="auto"/>
              <w:ind w:left="34" w:firstLine="0"/>
              <w:contextualSpacing/>
              <w:jc w:val="both"/>
            </w:pPr>
            <w:r w:rsidRPr="003F4248">
              <w:lastRenderedPageBreak/>
              <w:t xml:space="preserve">Facilitarea dezvoltării de servicii de prevenire prin utilizarea infrastructurii create în beneficiul populaţiei locale </w:t>
            </w:r>
          </w:p>
          <w:p w:rsidR="003F4248" w:rsidRPr="003F4248" w:rsidRDefault="003F4248" w:rsidP="007B15EC">
            <w:pPr>
              <w:numPr>
                <w:ilvl w:val="0"/>
                <w:numId w:val="4"/>
              </w:numPr>
              <w:tabs>
                <w:tab w:val="left" w:pos="282"/>
              </w:tabs>
              <w:spacing w:line="276" w:lineRule="auto"/>
              <w:ind w:left="34" w:firstLine="0"/>
              <w:contextualSpacing/>
              <w:jc w:val="both"/>
            </w:pPr>
            <w:r w:rsidRPr="003F4248">
              <w:t>Proiectele finanţate în cadrul acestei măsuri vor viza investiţii în infrastructura de tip „hard”, urmând ca investiţiile de tip „soft” să poată fi asigurate prin accesarea obiectivului specific 5.2 din cadrul POCU 2014-2020. Învestiţiile de tip „soft” contribuie la integrarea socială a grupurilor vulnerabile vizate de proiectele finanţate prin asigurarea accesului la servicii calitative de educaţie şi formare profesională şi acoperirea cheltuielilor pentru funcţionarea şi desfăşurarea activităţilor aferente investiţiilor de tip „hard” finanţate.</w:t>
            </w:r>
          </w:p>
          <w:p w:rsidR="003F4248" w:rsidRPr="003F4248" w:rsidRDefault="003F4248" w:rsidP="007B15EC">
            <w:pPr>
              <w:numPr>
                <w:ilvl w:val="0"/>
                <w:numId w:val="4"/>
              </w:numPr>
              <w:tabs>
                <w:tab w:val="left" w:pos="282"/>
              </w:tabs>
              <w:spacing w:line="276" w:lineRule="auto"/>
              <w:ind w:left="34" w:firstLine="0"/>
              <w:contextualSpacing/>
              <w:jc w:val="both"/>
            </w:pPr>
            <w:r w:rsidRPr="003F4248">
              <w:t>Creşterea speranţei de viaţă prin oferirea de servicii sociale continue la un nivel profesional ridicat, în special la categoriile de persoane care prezintă un risc ridicat</w:t>
            </w:r>
          </w:p>
        </w:tc>
      </w:tr>
      <w:tr w:rsidR="003F4248" w:rsidRPr="003F4248" w:rsidTr="007B15EC">
        <w:trPr>
          <w:trHeight w:val="485"/>
        </w:trPr>
        <w:tc>
          <w:tcPr>
            <w:tcW w:w="5000" w:type="pct"/>
            <w:gridSpan w:val="2"/>
            <w:vAlign w:val="center"/>
          </w:tcPr>
          <w:p w:rsidR="003F4248" w:rsidRPr="003F4248" w:rsidRDefault="003F4248" w:rsidP="007B15EC">
            <w:pPr>
              <w:pStyle w:val="ListParagraph"/>
              <w:spacing w:line="276" w:lineRule="auto"/>
              <w:ind w:left="0"/>
              <w:rPr>
                <w:b/>
              </w:rPr>
            </w:pPr>
            <w:r w:rsidRPr="003F4248">
              <w:rPr>
                <w:b/>
              </w:rPr>
              <w:lastRenderedPageBreak/>
              <w:t>3. Trimiteri la alte acte legislative</w:t>
            </w:r>
          </w:p>
        </w:tc>
      </w:tr>
      <w:tr w:rsidR="003F4248" w:rsidRPr="003F4248" w:rsidTr="007B15EC">
        <w:tc>
          <w:tcPr>
            <w:tcW w:w="5000" w:type="pct"/>
            <w:gridSpan w:val="2"/>
            <w:vAlign w:val="center"/>
          </w:tcPr>
          <w:p w:rsidR="003F4248" w:rsidRPr="003F4248" w:rsidRDefault="003F4248" w:rsidP="007B15EC">
            <w:pPr>
              <w:pStyle w:val="ListParagraph"/>
              <w:tabs>
                <w:tab w:val="left" w:pos="270"/>
              </w:tabs>
              <w:spacing w:line="276" w:lineRule="auto"/>
              <w:ind w:left="0"/>
            </w:pPr>
            <w:r w:rsidRPr="003F4248">
              <w:t xml:space="preserve">- Reg. (UE) 1303/2013 ,Reg. (UE) 1305/2013, Reg. (UE) 1407/ 2013 </w:t>
            </w:r>
          </w:p>
          <w:p w:rsidR="003F4248" w:rsidRPr="003F4248" w:rsidRDefault="003F4248" w:rsidP="007B15EC">
            <w:pPr>
              <w:pStyle w:val="ListParagraph"/>
              <w:tabs>
                <w:tab w:val="left" w:pos="270"/>
              </w:tabs>
              <w:spacing w:line="276" w:lineRule="auto"/>
              <w:ind w:left="0"/>
              <w:jc w:val="both"/>
            </w:pPr>
            <w:r w:rsidRPr="003F4248">
              <w:t>- Legea asistenței sociale nr.292/2011;</w:t>
            </w:r>
          </w:p>
          <w:p w:rsidR="003F4248" w:rsidRPr="003F4248" w:rsidRDefault="003F4248" w:rsidP="007B15EC">
            <w:pPr>
              <w:pStyle w:val="ListParagraph"/>
              <w:tabs>
                <w:tab w:val="left" w:pos="270"/>
              </w:tabs>
              <w:spacing w:line="276" w:lineRule="auto"/>
              <w:ind w:left="0"/>
              <w:jc w:val="both"/>
            </w:pPr>
            <w:r w:rsidRPr="003F4248">
              <w:t>- HG.nr.383/2015 pentru aprobarea Strategiei naţionale privind incluziunea socială și reducerea sărăciei pentru perioada 2015-2020.</w:t>
            </w:r>
          </w:p>
          <w:p w:rsidR="003F4248" w:rsidRPr="003F4248" w:rsidRDefault="003F4248" w:rsidP="007B15EC">
            <w:pPr>
              <w:pStyle w:val="ListParagraph"/>
              <w:tabs>
                <w:tab w:val="left" w:pos="270"/>
              </w:tabs>
              <w:spacing w:line="276" w:lineRule="auto"/>
              <w:ind w:left="0"/>
              <w:jc w:val="both"/>
            </w:pPr>
            <w:r w:rsidRPr="003F4248">
              <w:t>- Legislaţia naţională cu incidenţă în domeniul social prevăzută în Ghidul Solicitantului pentru participarea la selecţia strategiilor de dezvoltare locală și PNDR</w:t>
            </w:r>
          </w:p>
        </w:tc>
      </w:tr>
      <w:tr w:rsidR="003F4248" w:rsidRPr="003F4248" w:rsidTr="007B15EC">
        <w:trPr>
          <w:trHeight w:val="440"/>
        </w:trPr>
        <w:tc>
          <w:tcPr>
            <w:tcW w:w="5000" w:type="pct"/>
            <w:gridSpan w:val="2"/>
            <w:vAlign w:val="center"/>
          </w:tcPr>
          <w:p w:rsidR="003F4248" w:rsidRPr="003F4248" w:rsidRDefault="003F4248" w:rsidP="007B15EC">
            <w:pPr>
              <w:pStyle w:val="ListParagraph"/>
              <w:spacing w:line="276" w:lineRule="auto"/>
              <w:ind w:left="0"/>
              <w:rPr>
                <w:b/>
              </w:rPr>
            </w:pPr>
            <w:r w:rsidRPr="003F4248">
              <w:rPr>
                <w:b/>
              </w:rPr>
              <w:t>4. Beneficiari direcţi/indirecţi (grup ţintă)</w:t>
            </w:r>
          </w:p>
        </w:tc>
      </w:tr>
      <w:tr w:rsidR="003F4248" w:rsidRPr="003F4248" w:rsidTr="007B15EC">
        <w:trPr>
          <w:trHeight w:val="440"/>
        </w:trPr>
        <w:tc>
          <w:tcPr>
            <w:tcW w:w="5000" w:type="pct"/>
            <w:gridSpan w:val="2"/>
            <w:vAlign w:val="center"/>
          </w:tcPr>
          <w:p w:rsidR="003F4248" w:rsidRPr="003F4248" w:rsidRDefault="003F4248" w:rsidP="007B15EC">
            <w:pPr>
              <w:pStyle w:val="ListParagraph"/>
              <w:spacing w:line="276" w:lineRule="auto"/>
              <w:ind w:left="0"/>
              <w:rPr>
                <w:b/>
              </w:rPr>
            </w:pPr>
            <w:r w:rsidRPr="003F4248">
              <w:t>4.1. Beneficiari direcţi</w:t>
            </w:r>
          </w:p>
        </w:tc>
      </w:tr>
      <w:tr w:rsidR="003F4248" w:rsidRPr="003F4248" w:rsidTr="007B15EC">
        <w:tc>
          <w:tcPr>
            <w:tcW w:w="5000" w:type="pct"/>
            <w:gridSpan w:val="2"/>
            <w:vAlign w:val="center"/>
          </w:tcPr>
          <w:p w:rsidR="003F4248" w:rsidRPr="003F4248" w:rsidRDefault="003F4248" w:rsidP="007B15EC">
            <w:pPr>
              <w:pStyle w:val="ListParagraph"/>
              <w:tabs>
                <w:tab w:val="left" w:pos="1410"/>
              </w:tabs>
              <w:spacing w:line="276" w:lineRule="auto"/>
              <w:ind w:left="0"/>
              <w:jc w:val="both"/>
            </w:pPr>
            <w:r w:rsidRPr="003F4248">
              <w:t>- Entităţi publice: autorităţi publice locale conform legislației naționale în vigoare; (</w:t>
            </w:r>
            <w:r w:rsidRPr="003F4248">
              <w:rPr>
                <w:b/>
              </w:rPr>
              <w:t>sunt beneficiari direcți la măsura M5/6B</w:t>
            </w:r>
            <w:r w:rsidRPr="003F4248">
              <w:t>)</w:t>
            </w:r>
          </w:p>
          <w:p w:rsidR="003F4248" w:rsidRPr="003F4248" w:rsidRDefault="003F4248" w:rsidP="007B15EC">
            <w:pPr>
              <w:pStyle w:val="ListParagraph"/>
              <w:tabs>
                <w:tab w:val="left" w:pos="1410"/>
              </w:tabs>
              <w:spacing w:line="276" w:lineRule="auto"/>
              <w:ind w:left="0"/>
              <w:jc w:val="both"/>
              <w:rPr>
                <w:noProof/>
              </w:rPr>
            </w:pPr>
            <w:r w:rsidRPr="003F4248">
              <w:t>- Entităţi private: organizaţii nonguvernamentale</w:t>
            </w:r>
            <w:r w:rsidRPr="003F4248">
              <w:rPr>
                <w:noProof/>
              </w:rPr>
              <w:t xml:space="preserve"> care au prevăzut în Statut prestarea de servicii sociale;</w:t>
            </w:r>
          </w:p>
          <w:p w:rsidR="003F4248" w:rsidRPr="003F4248" w:rsidRDefault="003F4248" w:rsidP="007B15EC">
            <w:pPr>
              <w:pStyle w:val="ListParagraph"/>
              <w:tabs>
                <w:tab w:val="left" w:pos="1410"/>
              </w:tabs>
              <w:spacing w:line="276" w:lineRule="auto"/>
              <w:ind w:left="0"/>
              <w:jc w:val="both"/>
            </w:pPr>
            <w:r w:rsidRPr="003F4248">
              <w:rPr>
                <w:noProof/>
              </w:rPr>
              <w:t>- Parteneriate public-private</w:t>
            </w:r>
          </w:p>
          <w:p w:rsidR="003F4248" w:rsidRPr="003F4248" w:rsidRDefault="003F4248" w:rsidP="007B15EC">
            <w:pPr>
              <w:pStyle w:val="Default"/>
              <w:spacing w:line="276" w:lineRule="auto"/>
              <w:jc w:val="both"/>
              <w:rPr>
                <w:rFonts w:ascii="Times New Roman" w:hAnsi="Times New Roman"/>
                <w:lang w:val="fr-FR"/>
              </w:rPr>
            </w:pPr>
            <w:r w:rsidRPr="003F4248">
              <w:rPr>
                <w:rFonts w:ascii="Times New Roman" w:hAnsi="Times New Roman"/>
                <w:lang w:val="fr-FR"/>
              </w:rPr>
              <w:t xml:space="preserve">- </w:t>
            </w:r>
            <w:proofErr w:type="spellStart"/>
            <w:r w:rsidRPr="003F4248">
              <w:rPr>
                <w:rFonts w:ascii="Times New Roman" w:hAnsi="Times New Roman"/>
                <w:lang w:val="fr-FR"/>
              </w:rPr>
              <w:t>Unități</w:t>
            </w:r>
            <w:proofErr w:type="spellEnd"/>
            <w:r w:rsidRPr="003F4248">
              <w:rPr>
                <w:rFonts w:ascii="Times New Roman" w:hAnsi="Times New Roman"/>
                <w:lang w:val="fr-FR"/>
              </w:rPr>
              <w:t xml:space="preserve"> de </w:t>
            </w:r>
            <w:proofErr w:type="spellStart"/>
            <w:r w:rsidRPr="003F4248">
              <w:rPr>
                <w:rFonts w:ascii="Times New Roman" w:hAnsi="Times New Roman"/>
                <w:lang w:val="fr-FR"/>
              </w:rPr>
              <w:t>cult</w:t>
            </w:r>
            <w:proofErr w:type="spellEnd"/>
            <w:r w:rsidRPr="003F4248">
              <w:rPr>
                <w:rFonts w:ascii="Times New Roman" w:hAnsi="Times New Roman"/>
                <w:lang w:val="fr-FR"/>
              </w:rPr>
              <w:t xml:space="preserve"> </w:t>
            </w:r>
            <w:proofErr w:type="spellStart"/>
            <w:r w:rsidRPr="003F4248">
              <w:rPr>
                <w:rFonts w:ascii="Times New Roman" w:hAnsi="Times New Roman"/>
                <w:lang w:val="fr-FR"/>
              </w:rPr>
              <w:t>conform</w:t>
            </w:r>
            <w:proofErr w:type="spellEnd"/>
            <w:r w:rsidRPr="003F4248">
              <w:rPr>
                <w:rFonts w:ascii="Times New Roman" w:hAnsi="Times New Roman"/>
                <w:lang w:val="fr-FR"/>
              </w:rPr>
              <w:t xml:space="preserve"> </w:t>
            </w:r>
            <w:proofErr w:type="spellStart"/>
            <w:r w:rsidRPr="003F4248">
              <w:rPr>
                <w:rFonts w:ascii="Times New Roman" w:hAnsi="Times New Roman"/>
                <w:lang w:val="fr-FR"/>
              </w:rPr>
              <w:t>legislației</w:t>
            </w:r>
            <w:proofErr w:type="spellEnd"/>
            <w:r w:rsidRPr="003F4248">
              <w:rPr>
                <w:rFonts w:ascii="Times New Roman" w:hAnsi="Times New Roman"/>
                <w:lang w:val="fr-FR"/>
              </w:rPr>
              <w:t xml:space="preserve"> </w:t>
            </w:r>
            <w:proofErr w:type="spellStart"/>
            <w:r w:rsidRPr="003F4248">
              <w:rPr>
                <w:rFonts w:ascii="Times New Roman" w:hAnsi="Times New Roman"/>
                <w:lang w:val="fr-FR"/>
              </w:rPr>
              <w:t>în</w:t>
            </w:r>
            <w:proofErr w:type="spellEnd"/>
            <w:r w:rsidRPr="003F4248">
              <w:rPr>
                <w:rFonts w:ascii="Times New Roman" w:hAnsi="Times New Roman"/>
                <w:lang w:val="fr-FR"/>
              </w:rPr>
              <w:t xml:space="preserve"> </w:t>
            </w:r>
            <w:proofErr w:type="spellStart"/>
            <w:r w:rsidRPr="003F4248">
              <w:rPr>
                <w:rFonts w:ascii="Times New Roman" w:hAnsi="Times New Roman"/>
                <w:lang w:val="fr-FR"/>
              </w:rPr>
              <w:t>vigoare</w:t>
            </w:r>
            <w:proofErr w:type="spellEnd"/>
            <w:r w:rsidRPr="003F4248">
              <w:rPr>
                <w:rFonts w:ascii="Times New Roman" w:hAnsi="Times New Roman"/>
                <w:lang w:val="fr-FR"/>
              </w:rPr>
              <w:t>;</w:t>
            </w:r>
          </w:p>
          <w:p w:rsidR="003F4248" w:rsidRPr="003F4248" w:rsidRDefault="003F4248" w:rsidP="007B15EC">
            <w:pPr>
              <w:pStyle w:val="Default"/>
              <w:spacing w:line="276" w:lineRule="auto"/>
              <w:jc w:val="both"/>
              <w:rPr>
                <w:rFonts w:ascii="Times New Roman" w:hAnsi="Times New Roman"/>
              </w:rPr>
            </w:pPr>
            <w:r w:rsidRPr="003F4248">
              <w:rPr>
                <w:rFonts w:ascii="Times New Roman" w:hAnsi="Times New Roman"/>
              </w:rPr>
              <w:t>- GAL Sud-Vest Satu Mare (în cazul în care nu există alți beneficiari)</w:t>
            </w:r>
          </w:p>
        </w:tc>
      </w:tr>
      <w:tr w:rsidR="003F4248" w:rsidRPr="003F4248" w:rsidTr="007B15EC">
        <w:tc>
          <w:tcPr>
            <w:tcW w:w="5000" w:type="pct"/>
            <w:gridSpan w:val="2"/>
            <w:vAlign w:val="center"/>
          </w:tcPr>
          <w:p w:rsidR="003F4248" w:rsidRPr="003F4248" w:rsidRDefault="003F4248" w:rsidP="007B15EC">
            <w:pPr>
              <w:pStyle w:val="Default"/>
              <w:spacing w:line="276" w:lineRule="auto"/>
              <w:jc w:val="both"/>
              <w:rPr>
                <w:rFonts w:ascii="Times New Roman" w:hAnsi="Times New Roman"/>
                <w:color w:val="auto"/>
              </w:rPr>
            </w:pPr>
            <w:r w:rsidRPr="003F4248">
              <w:rPr>
                <w:rFonts w:ascii="Times New Roman" w:hAnsi="Times New Roman"/>
              </w:rPr>
              <w:t>4.2. Beneficiarii indirecţi (grup țintă)</w:t>
            </w:r>
          </w:p>
        </w:tc>
      </w:tr>
      <w:tr w:rsidR="003F4248" w:rsidRPr="003F4248" w:rsidTr="007B15EC">
        <w:tc>
          <w:tcPr>
            <w:tcW w:w="5000" w:type="pct"/>
            <w:gridSpan w:val="2"/>
            <w:vAlign w:val="center"/>
          </w:tcPr>
          <w:p w:rsidR="003F4248" w:rsidRPr="003F4248" w:rsidRDefault="003F4248" w:rsidP="007B15EC">
            <w:pPr>
              <w:pStyle w:val="ListParagraph"/>
              <w:tabs>
                <w:tab w:val="left" w:pos="1410"/>
              </w:tabs>
              <w:spacing w:line="276" w:lineRule="auto"/>
              <w:ind w:left="0"/>
              <w:jc w:val="both"/>
            </w:pPr>
            <w:r w:rsidRPr="003F4248">
              <w:t>- Populaţia locală (</w:t>
            </w:r>
            <w:r w:rsidRPr="003F4248">
              <w:rPr>
                <w:b/>
              </w:rPr>
              <w:t>sunt beneficiari indirecți (grup țintă) la măsura M7/6B</w:t>
            </w:r>
            <w:r w:rsidRPr="003F4248">
              <w:t>)</w:t>
            </w:r>
          </w:p>
          <w:p w:rsidR="003F4248" w:rsidRPr="003F4248" w:rsidRDefault="003F4248" w:rsidP="007B15EC">
            <w:pPr>
              <w:pStyle w:val="ListParagraph"/>
              <w:tabs>
                <w:tab w:val="left" w:pos="1410"/>
              </w:tabs>
              <w:spacing w:line="276" w:lineRule="auto"/>
              <w:ind w:left="0"/>
              <w:jc w:val="both"/>
            </w:pPr>
            <w:r w:rsidRPr="003F4248">
              <w:t>- Vârstnicii la risc social</w:t>
            </w:r>
          </w:p>
          <w:p w:rsidR="003F4248" w:rsidRPr="003F4248" w:rsidRDefault="003F4248" w:rsidP="007B15EC">
            <w:pPr>
              <w:pStyle w:val="ListParagraph"/>
              <w:tabs>
                <w:tab w:val="left" w:pos="1410"/>
              </w:tabs>
              <w:spacing w:line="276" w:lineRule="auto"/>
              <w:ind w:left="0"/>
              <w:jc w:val="both"/>
            </w:pPr>
            <w:r w:rsidRPr="003F4248">
              <w:t>- Copiii la risc social</w:t>
            </w:r>
          </w:p>
          <w:p w:rsidR="003F4248" w:rsidRPr="003F4248" w:rsidRDefault="003F4248" w:rsidP="007B15EC">
            <w:pPr>
              <w:pStyle w:val="ListParagraph"/>
              <w:tabs>
                <w:tab w:val="left" w:pos="1410"/>
              </w:tabs>
              <w:spacing w:line="276" w:lineRule="auto"/>
              <w:ind w:left="0"/>
              <w:jc w:val="both"/>
            </w:pPr>
            <w:r w:rsidRPr="003F4248">
              <w:t>- Persoanele cu afecțiuni</w:t>
            </w:r>
          </w:p>
          <w:p w:rsidR="003F4248" w:rsidRPr="003F4248" w:rsidRDefault="003F4248" w:rsidP="007B15EC">
            <w:pPr>
              <w:pStyle w:val="ListParagraph"/>
              <w:tabs>
                <w:tab w:val="left" w:pos="1410"/>
              </w:tabs>
              <w:spacing w:line="276" w:lineRule="auto"/>
              <w:ind w:left="0"/>
              <w:jc w:val="both"/>
            </w:pPr>
            <w:r w:rsidRPr="003F4248">
              <w:t>- Familii aflate în dificultate</w:t>
            </w:r>
          </w:p>
          <w:p w:rsidR="003F4248" w:rsidRPr="003F4248" w:rsidRDefault="003F4248" w:rsidP="007B15EC">
            <w:pPr>
              <w:pStyle w:val="ListParagraph"/>
              <w:tabs>
                <w:tab w:val="left" w:pos="1410"/>
              </w:tabs>
              <w:spacing w:line="276" w:lineRule="auto"/>
              <w:ind w:left="0"/>
              <w:jc w:val="both"/>
            </w:pPr>
            <w:r w:rsidRPr="003F4248">
              <w:t>- Familiile de etnie romă</w:t>
            </w:r>
          </w:p>
          <w:p w:rsidR="003F4248" w:rsidRPr="003F4248" w:rsidRDefault="003F4248" w:rsidP="007B15EC">
            <w:pPr>
              <w:pStyle w:val="ListParagraph"/>
              <w:tabs>
                <w:tab w:val="left" w:pos="1410"/>
              </w:tabs>
              <w:spacing w:line="276" w:lineRule="auto"/>
              <w:ind w:left="0"/>
              <w:jc w:val="both"/>
            </w:pPr>
            <w:r w:rsidRPr="003F4248">
              <w:t>- ONG-urile care vor desfăşura activităţi de asistenţă socială în centrele comunitare multifuncţionale</w:t>
            </w:r>
          </w:p>
        </w:tc>
      </w:tr>
      <w:tr w:rsidR="003F4248" w:rsidRPr="003F4248" w:rsidTr="007B15EC">
        <w:trPr>
          <w:trHeight w:val="395"/>
        </w:trPr>
        <w:tc>
          <w:tcPr>
            <w:tcW w:w="5000" w:type="pct"/>
            <w:gridSpan w:val="2"/>
            <w:vAlign w:val="center"/>
          </w:tcPr>
          <w:p w:rsidR="003F4248" w:rsidRPr="003F4248" w:rsidRDefault="003F4248" w:rsidP="007B15EC">
            <w:pPr>
              <w:pStyle w:val="ListParagraph"/>
              <w:spacing w:line="276" w:lineRule="auto"/>
              <w:ind w:left="0"/>
              <w:rPr>
                <w:b/>
              </w:rPr>
            </w:pPr>
            <w:r w:rsidRPr="003F4248">
              <w:rPr>
                <w:b/>
              </w:rPr>
              <w:t>5. Tip de sprijin (conform art.67 din Reg. (UE) nr.1303/2013)</w:t>
            </w:r>
          </w:p>
        </w:tc>
      </w:tr>
      <w:tr w:rsidR="003F4248" w:rsidRPr="003F4248" w:rsidTr="007B15EC">
        <w:trPr>
          <w:trHeight w:val="350"/>
        </w:trPr>
        <w:tc>
          <w:tcPr>
            <w:tcW w:w="5000" w:type="pct"/>
            <w:gridSpan w:val="2"/>
            <w:vAlign w:val="center"/>
          </w:tcPr>
          <w:p w:rsidR="003F4248" w:rsidRPr="003F4248" w:rsidRDefault="003F4248" w:rsidP="007B15EC">
            <w:pPr>
              <w:pStyle w:val="ListParagraph"/>
              <w:tabs>
                <w:tab w:val="left" w:pos="360"/>
              </w:tabs>
              <w:spacing w:line="276" w:lineRule="auto"/>
              <w:ind w:left="0"/>
            </w:pPr>
            <w:r w:rsidRPr="003F4248">
              <w:t xml:space="preserve">- Plăţi în avans, cu condiţia constituirii unei garanţii echivalente corespunzătoare procentului de 100% din valoarea avansului, în conformitate cu art.45(4) şi art.63 ale Reg.(UE) nr. </w:t>
            </w:r>
            <w:r w:rsidRPr="003F4248">
              <w:lastRenderedPageBreak/>
              <w:t xml:space="preserve">1305/2013 </w:t>
            </w:r>
          </w:p>
          <w:p w:rsidR="003F4248" w:rsidRPr="003F4248" w:rsidRDefault="003F4248" w:rsidP="007B15EC">
            <w:pPr>
              <w:pStyle w:val="ListParagraph"/>
              <w:tabs>
                <w:tab w:val="left" w:pos="360"/>
              </w:tabs>
              <w:spacing w:line="276" w:lineRule="auto"/>
              <w:ind w:left="0"/>
              <w:jc w:val="both"/>
            </w:pPr>
            <w:r w:rsidRPr="003F4248">
              <w:t xml:space="preserve">- Rambursarea costurilor eligibile </w:t>
            </w:r>
          </w:p>
        </w:tc>
      </w:tr>
      <w:tr w:rsidR="003F4248" w:rsidRPr="003F4248" w:rsidTr="007B15EC">
        <w:trPr>
          <w:trHeight w:val="422"/>
        </w:trPr>
        <w:tc>
          <w:tcPr>
            <w:tcW w:w="5000" w:type="pct"/>
            <w:gridSpan w:val="2"/>
            <w:vAlign w:val="center"/>
          </w:tcPr>
          <w:p w:rsidR="003F4248" w:rsidRPr="003F4248" w:rsidRDefault="003F4248" w:rsidP="007B15EC">
            <w:pPr>
              <w:spacing w:line="276" w:lineRule="auto"/>
            </w:pPr>
            <w:r w:rsidRPr="003F4248">
              <w:rPr>
                <w:b/>
              </w:rPr>
              <w:lastRenderedPageBreak/>
              <w:t>6.Tipuri de acţiuni eligibile şi neeligibile</w:t>
            </w:r>
          </w:p>
        </w:tc>
      </w:tr>
      <w:tr w:rsidR="003F4248" w:rsidRPr="003F4248" w:rsidTr="007B15EC">
        <w:trPr>
          <w:trHeight w:val="422"/>
        </w:trPr>
        <w:tc>
          <w:tcPr>
            <w:tcW w:w="5000" w:type="pct"/>
            <w:gridSpan w:val="2"/>
            <w:vAlign w:val="center"/>
          </w:tcPr>
          <w:p w:rsidR="003F4248" w:rsidRPr="003F4248" w:rsidRDefault="003F4248" w:rsidP="007B15EC">
            <w:pPr>
              <w:spacing w:line="276" w:lineRule="auto"/>
              <w:rPr>
                <w:b/>
              </w:rPr>
            </w:pPr>
            <w:r w:rsidRPr="003F4248">
              <w:rPr>
                <w:b/>
              </w:rPr>
              <w:t>6.1. Tipuri de acţiuni eligibile</w:t>
            </w:r>
          </w:p>
        </w:tc>
      </w:tr>
      <w:tr w:rsidR="003F4248" w:rsidRPr="003F4248" w:rsidTr="007B15EC">
        <w:tc>
          <w:tcPr>
            <w:tcW w:w="5000" w:type="pct"/>
            <w:gridSpan w:val="2"/>
            <w:vAlign w:val="center"/>
          </w:tcPr>
          <w:p w:rsidR="003F4248" w:rsidRPr="003F4248" w:rsidRDefault="003F4248" w:rsidP="007B15EC">
            <w:pPr>
              <w:widowControl w:val="0"/>
              <w:overflowPunct w:val="0"/>
              <w:autoSpaceDE w:val="0"/>
              <w:autoSpaceDN w:val="0"/>
              <w:adjustRightInd w:val="0"/>
              <w:spacing w:line="276" w:lineRule="auto"/>
              <w:ind w:left="4"/>
              <w:contextualSpacing/>
              <w:jc w:val="both"/>
              <w:rPr>
                <w:noProof/>
              </w:rPr>
            </w:pPr>
            <w:r w:rsidRPr="003F4248">
              <w:t>Sunt eligibile toate tipurile de operațiuni care sunt în concordanță cu regulile generale din Regulamentele Europene.</w:t>
            </w:r>
          </w:p>
          <w:p w:rsidR="003F4248" w:rsidRPr="003F4248" w:rsidRDefault="003F4248" w:rsidP="007B15EC">
            <w:pPr>
              <w:spacing w:line="276" w:lineRule="auto"/>
              <w:contextualSpacing/>
              <w:jc w:val="both"/>
              <w:rPr>
                <w:noProof/>
              </w:rPr>
            </w:pPr>
            <w:r w:rsidRPr="003F4248">
              <w:rPr>
                <w:noProof/>
              </w:rPr>
              <w:t>Tipuri de acțiuni eligibile:</w:t>
            </w:r>
          </w:p>
          <w:p w:rsidR="003F4248" w:rsidRPr="003F4248" w:rsidRDefault="003F4248" w:rsidP="007B15EC">
            <w:pPr>
              <w:pStyle w:val="ListParagraph"/>
              <w:numPr>
                <w:ilvl w:val="0"/>
                <w:numId w:val="5"/>
              </w:numPr>
              <w:spacing w:line="276" w:lineRule="auto"/>
              <w:jc w:val="both"/>
            </w:pPr>
            <w:r w:rsidRPr="003F4248">
              <w:rPr>
                <w:u w:val="single"/>
              </w:rPr>
              <w:t>Acţiuni materiale</w:t>
            </w:r>
            <w:r w:rsidRPr="003F4248">
              <w:t xml:space="preserve">: Investiţii în crearea, îmbunătăţirea sau extinderea serviciilor sociale destinate populaţiei, inclusiv dotarea acestora, precum: </w:t>
            </w:r>
          </w:p>
          <w:p w:rsidR="003F4248" w:rsidRPr="003F4248" w:rsidRDefault="003F4248" w:rsidP="007B15EC">
            <w:pPr>
              <w:pStyle w:val="ListParagraph"/>
              <w:numPr>
                <w:ilvl w:val="0"/>
                <w:numId w:val="6"/>
              </w:numPr>
              <w:spacing w:line="276" w:lineRule="auto"/>
              <w:jc w:val="both"/>
            </w:pPr>
            <w:r w:rsidRPr="003F4248">
              <w:t>centre multifuncționale de asistență medicală, comunitară și socială</w:t>
            </w:r>
          </w:p>
          <w:p w:rsidR="003F4248" w:rsidRPr="003F4248" w:rsidRDefault="003F4248" w:rsidP="007B15EC">
            <w:pPr>
              <w:pStyle w:val="ListParagraph"/>
              <w:numPr>
                <w:ilvl w:val="0"/>
                <w:numId w:val="6"/>
              </w:numPr>
              <w:spacing w:line="276" w:lineRule="auto"/>
              <w:jc w:val="both"/>
            </w:pPr>
            <w:r w:rsidRPr="003F4248">
              <w:t>centre de îngrijire la domiciliu a persoanelor în vârstă sau a persoanelor cu afecţiuni cronice</w:t>
            </w:r>
          </w:p>
          <w:p w:rsidR="003F4248" w:rsidRPr="003F4248" w:rsidRDefault="003F4248" w:rsidP="007B15EC">
            <w:pPr>
              <w:pStyle w:val="ListParagraph"/>
              <w:numPr>
                <w:ilvl w:val="0"/>
                <w:numId w:val="6"/>
              </w:numPr>
              <w:spacing w:line="276" w:lineRule="auto"/>
              <w:jc w:val="both"/>
            </w:pPr>
            <w:r w:rsidRPr="003F4248">
              <w:t>Centre de zi pentru persoane în vârstă</w:t>
            </w:r>
          </w:p>
          <w:p w:rsidR="003F4248" w:rsidRPr="003F4248" w:rsidRDefault="003F4248" w:rsidP="007B15EC">
            <w:pPr>
              <w:pStyle w:val="ListParagraph"/>
              <w:numPr>
                <w:ilvl w:val="0"/>
                <w:numId w:val="6"/>
              </w:numPr>
              <w:spacing w:line="276" w:lineRule="auto"/>
              <w:jc w:val="both"/>
            </w:pPr>
            <w:r w:rsidRPr="003F4248">
              <w:t xml:space="preserve">centre de zi pentru persoane dezavantajate din punct de vedere social sau pentru  minorităţi </w:t>
            </w:r>
          </w:p>
          <w:p w:rsidR="003F4248" w:rsidRPr="003F4248" w:rsidRDefault="003F4248" w:rsidP="007B15EC">
            <w:pPr>
              <w:pStyle w:val="ListParagraph"/>
              <w:numPr>
                <w:ilvl w:val="0"/>
                <w:numId w:val="6"/>
              </w:numPr>
              <w:spacing w:line="276" w:lineRule="auto"/>
              <w:jc w:val="both"/>
            </w:pPr>
            <w:r w:rsidRPr="003F4248">
              <w:t>centre de tip after-school</w:t>
            </w:r>
          </w:p>
          <w:p w:rsidR="003F4248" w:rsidRPr="003F4248" w:rsidRDefault="003F4248" w:rsidP="007B15EC">
            <w:pPr>
              <w:pStyle w:val="ListParagraph"/>
              <w:numPr>
                <w:ilvl w:val="0"/>
                <w:numId w:val="6"/>
              </w:numPr>
              <w:spacing w:line="276" w:lineRule="auto"/>
              <w:jc w:val="both"/>
            </w:pPr>
            <w:r w:rsidRPr="003F4248">
              <w:t>cantină sociala etc.</w:t>
            </w:r>
          </w:p>
          <w:p w:rsidR="003F4248" w:rsidRPr="003F4248" w:rsidRDefault="003F4248" w:rsidP="007B15EC">
            <w:pPr>
              <w:pStyle w:val="ListParagraph"/>
              <w:spacing w:line="276" w:lineRule="auto"/>
              <w:ind w:left="0" w:firstLine="318"/>
              <w:jc w:val="both"/>
              <w:rPr>
                <w:bCs/>
              </w:rPr>
            </w:pPr>
            <w:r w:rsidRPr="003F4248">
              <w:t xml:space="preserve">b) </w:t>
            </w:r>
            <w:r w:rsidRPr="003F4248">
              <w:rPr>
                <w:u w:val="single"/>
              </w:rPr>
              <w:t>Acţiuni imateriale</w:t>
            </w:r>
            <w:r w:rsidRPr="003F4248">
              <w:t>: Costurile generale ocazionate de cheltuielile cu construcția sau renovarea de bunuri imobile precum onorariile pentru arhitecți, ingineri și consultanți, onorariile pentru consiliere privind durabilitatea economică și de mediu, inclusiv studiile de fezabilitate</w:t>
            </w:r>
          </w:p>
        </w:tc>
      </w:tr>
      <w:tr w:rsidR="003F4248" w:rsidRPr="003F4248" w:rsidTr="007B15EC">
        <w:tc>
          <w:tcPr>
            <w:tcW w:w="5000" w:type="pct"/>
            <w:gridSpan w:val="2"/>
            <w:vAlign w:val="center"/>
          </w:tcPr>
          <w:p w:rsidR="003F4248" w:rsidRPr="003F4248" w:rsidRDefault="003F4248" w:rsidP="007B15EC">
            <w:pPr>
              <w:pStyle w:val="Default"/>
              <w:spacing w:line="276" w:lineRule="auto"/>
              <w:jc w:val="both"/>
              <w:rPr>
                <w:rFonts w:ascii="Times New Roman" w:hAnsi="Times New Roman"/>
                <w:b/>
                <w:bCs/>
                <w:color w:val="auto"/>
              </w:rPr>
            </w:pPr>
            <w:r w:rsidRPr="003F4248">
              <w:rPr>
                <w:rFonts w:ascii="Times New Roman" w:hAnsi="Times New Roman"/>
                <w:b/>
              </w:rPr>
              <w:t>6.2. Tipuri de acţiuni neeligibile</w:t>
            </w:r>
          </w:p>
        </w:tc>
      </w:tr>
      <w:tr w:rsidR="003F4248" w:rsidRPr="003F4248" w:rsidTr="007B15EC">
        <w:tc>
          <w:tcPr>
            <w:tcW w:w="5000" w:type="pct"/>
            <w:gridSpan w:val="2"/>
            <w:shd w:val="clear" w:color="auto" w:fill="auto"/>
            <w:vAlign w:val="center"/>
          </w:tcPr>
          <w:p w:rsidR="003F4248" w:rsidRPr="003F4248" w:rsidRDefault="003F4248" w:rsidP="007B15EC">
            <w:pPr>
              <w:pStyle w:val="Default"/>
              <w:numPr>
                <w:ilvl w:val="0"/>
                <w:numId w:val="3"/>
              </w:numPr>
              <w:tabs>
                <w:tab w:val="left" w:pos="192"/>
              </w:tabs>
              <w:spacing w:line="276" w:lineRule="auto"/>
              <w:ind w:left="0" w:firstLine="0"/>
              <w:jc w:val="both"/>
              <w:rPr>
                <w:rFonts w:ascii="Times New Roman" w:hAnsi="Times New Roman"/>
              </w:rPr>
            </w:pPr>
            <w:proofErr w:type="spellStart"/>
            <w:r w:rsidRPr="003F4248">
              <w:rPr>
                <w:rFonts w:ascii="Times New Roman" w:hAnsi="Times New Roman"/>
                <w:bCs/>
                <w:lang w:val="fr-FR"/>
              </w:rPr>
              <w:t>investitii</w:t>
            </w:r>
            <w:proofErr w:type="spellEnd"/>
            <w:r w:rsidRPr="003F4248">
              <w:rPr>
                <w:rFonts w:ascii="Times New Roman" w:hAnsi="Times New Roman"/>
                <w:bCs/>
                <w:lang w:val="fr-FR"/>
              </w:rPr>
              <w:t xml:space="preserve"> in </w:t>
            </w:r>
            <w:r w:rsidRPr="003F4248">
              <w:rPr>
                <w:rFonts w:ascii="Times New Roman" w:hAnsi="Times New Roman"/>
              </w:rPr>
              <w:t>infrastructuri de tip rezidențial;</w:t>
            </w:r>
          </w:p>
          <w:p w:rsidR="003F4248" w:rsidRPr="003F4248" w:rsidRDefault="003F4248" w:rsidP="007B15EC">
            <w:pPr>
              <w:pStyle w:val="ListParagraph"/>
              <w:tabs>
                <w:tab w:val="left" w:pos="192"/>
              </w:tabs>
              <w:spacing w:line="276" w:lineRule="auto"/>
              <w:ind w:left="0"/>
              <w:jc w:val="both"/>
            </w:pPr>
            <w:r w:rsidRPr="003F4248">
              <w:t>- achiziţionarea de teren şi/sau imobile</w:t>
            </w:r>
          </w:p>
          <w:p w:rsidR="003F4248" w:rsidRPr="003F4248" w:rsidRDefault="003F4248" w:rsidP="007B15EC">
            <w:pPr>
              <w:pStyle w:val="ListParagraph"/>
              <w:tabs>
                <w:tab w:val="left" w:pos="192"/>
              </w:tabs>
              <w:spacing w:line="276" w:lineRule="auto"/>
              <w:ind w:left="0"/>
              <w:jc w:val="both"/>
            </w:pPr>
            <w:r w:rsidRPr="003F4248">
              <w:t>- achiziţionarea de bunuri second-hand</w:t>
            </w:r>
          </w:p>
        </w:tc>
      </w:tr>
      <w:tr w:rsidR="003F4248" w:rsidRPr="003F4248" w:rsidTr="007B15EC">
        <w:trPr>
          <w:trHeight w:val="377"/>
        </w:trPr>
        <w:tc>
          <w:tcPr>
            <w:tcW w:w="5000" w:type="pct"/>
            <w:gridSpan w:val="2"/>
            <w:vAlign w:val="center"/>
          </w:tcPr>
          <w:p w:rsidR="003F4248" w:rsidRPr="003F4248" w:rsidRDefault="003F4248" w:rsidP="007B15EC">
            <w:pPr>
              <w:pStyle w:val="ListParagraph"/>
              <w:spacing w:line="276" w:lineRule="auto"/>
              <w:ind w:left="270"/>
              <w:rPr>
                <w:b/>
              </w:rPr>
            </w:pPr>
            <w:r w:rsidRPr="003F4248">
              <w:rPr>
                <w:b/>
              </w:rPr>
              <w:t xml:space="preserve">7. Condiţii de eligibilitate </w:t>
            </w:r>
          </w:p>
        </w:tc>
      </w:tr>
      <w:tr w:rsidR="003F4248" w:rsidRPr="003F4248" w:rsidTr="007B15EC">
        <w:trPr>
          <w:trHeight w:val="530"/>
        </w:trPr>
        <w:tc>
          <w:tcPr>
            <w:tcW w:w="5000" w:type="pct"/>
            <w:gridSpan w:val="2"/>
            <w:vAlign w:val="center"/>
          </w:tcPr>
          <w:p w:rsidR="003F4248" w:rsidRPr="003F4248" w:rsidRDefault="003F4248" w:rsidP="007B15EC">
            <w:pPr>
              <w:pStyle w:val="ListParagraph"/>
              <w:numPr>
                <w:ilvl w:val="0"/>
                <w:numId w:val="7"/>
              </w:numPr>
              <w:tabs>
                <w:tab w:val="left" w:pos="237"/>
              </w:tabs>
              <w:spacing w:line="276" w:lineRule="auto"/>
              <w:ind w:left="34" w:hanging="34"/>
              <w:jc w:val="both"/>
            </w:pPr>
            <w:r w:rsidRPr="003F4248">
              <w:t>Proiectul se realizează în teritoriul GAL</w:t>
            </w:r>
          </w:p>
          <w:p w:rsidR="003F4248" w:rsidRPr="003F4248" w:rsidRDefault="003F4248" w:rsidP="007B15EC">
            <w:pPr>
              <w:pStyle w:val="ListParagraph"/>
              <w:numPr>
                <w:ilvl w:val="0"/>
                <w:numId w:val="7"/>
              </w:numPr>
              <w:tabs>
                <w:tab w:val="left" w:pos="237"/>
              </w:tabs>
              <w:spacing w:line="276" w:lineRule="auto"/>
              <w:ind w:left="34" w:hanging="34"/>
              <w:jc w:val="both"/>
            </w:pPr>
            <w:r w:rsidRPr="003F4248">
              <w:t>Solicitantul se identifică într-una din categoriile de beneficiari definite</w:t>
            </w:r>
          </w:p>
          <w:p w:rsidR="003F4248" w:rsidRPr="003F4248" w:rsidRDefault="003F4248" w:rsidP="007B15EC">
            <w:pPr>
              <w:pStyle w:val="ListParagraph"/>
              <w:numPr>
                <w:ilvl w:val="0"/>
                <w:numId w:val="7"/>
              </w:numPr>
              <w:tabs>
                <w:tab w:val="left" w:pos="237"/>
              </w:tabs>
              <w:spacing w:line="276" w:lineRule="auto"/>
              <w:ind w:left="34" w:hanging="34"/>
              <w:jc w:val="both"/>
            </w:pPr>
            <w:r w:rsidRPr="003F4248">
              <w:t xml:space="preserve">Solicitantul nu trebuie să fie în insolvență sau incapacitate de plată </w:t>
            </w:r>
          </w:p>
          <w:p w:rsidR="003F4248" w:rsidRPr="003F4248" w:rsidRDefault="003F4248" w:rsidP="007B15EC">
            <w:pPr>
              <w:pStyle w:val="ListParagraph"/>
              <w:numPr>
                <w:ilvl w:val="0"/>
                <w:numId w:val="7"/>
              </w:numPr>
              <w:tabs>
                <w:tab w:val="left" w:pos="237"/>
              </w:tabs>
              <w:spacing w:line="276" w:lineRule="auto"/>
              <w:ind w:left="34" w:hanging="34"/>
              <w:jc w:val="both"/>
            </w:pPr>
            <w:r w:rsidRPr="003F4248">
              <w:t xml:space="preserve">Solicitantul trebuie să se angajeze să asigure întreținerea/mentenanța investiţiei pe o perioadă de minim 5 ani de la ultima plată </w:t>
            </w:r>
          </w:p>
          <w:p w:rsidR="003F4248" w:rsidRPr="003F4248" w:rsidRDefault="003F4248" w:rsidP="007B15EC">
            <w:pPr>
              <w:pStyle w:val="ListParagraph"/>
              <w:numPr>
                <w:ilvl w:val="0"/>
                <w:numId w:val="7"/>
              </w:numPr>
              <w:tabs>
                <w:tab w:val="left" w:pos="237"/>
              </w:tabs>
              <w:spacing w:line="276" w:lineRule="auto"/>
              <w:ind w:left="34" w:hanging="34"/>
              <w:jc w:val="both"/>
            </w:pPr>
            <w:r w:rsidRPr="003F4248">
              <w:t xml:space="preserve">Investiția trebuie să fie în corelare cu strategia de dezvoltare județeană/locală aprobată, corespunzătoare domeniului de investiții </w:t>
            </w:r>
          </w:p>
          <w:p w:rsidR="003F4248" w:rsidRPr="003F4248" w:rsidRDefault="003F4248" w:rsidP="007B15EC">
            <w:pPr>
              <w:pStyle w:val="ListParagraph"/>
              <w:numPr>
                <w:ilvl w:val="0"/>
                <w:numId w:val="7"/>
              </w:numPr>
              <w:tabs>
                <w:tab w:val="left" w:pos="237"/>
              </w:tabs>
              <w:spacing w:line="276" w:lineRule="auto"/>
              <w:ind w:left="34" w:hanging="34"/>
              <w:jc w:val="both"/>
            </w:pPr>
            <w:r w:rsidRPr="003F4248">
              <w:t xml:space="preserve">Investiția trebuie să demonstreze necesitatea, oportunitatea și potențialul economic al acesteia </w:t>
            </w:r>
          </w:p>
          <w:p w:rsidR="003F4248" w:rsidRPr="003F4248" w:rsidRDefault="003F4248" w:rsidP="007B15EC">
            <w:pPr>
              <w:pStyle w:val="ListParagraph"/>
              <w:numPr>
                <w:ilvl w:val="0"/>
                <w:numId w:val="7"/>
              </w:numPr>
              <w:tabs>
                <w:tab w:val="left" w:pos="237"/>
              </w:tabs>
              <w:spacing w:line="276" w:lineRule="auto"/>
              <w:ind w:left="34" w:hanging="34"/>
              <w:jc w:val="both"/>
            </w:pPr>
            <w:r w:rsidRPr="003F4248">
              <w:t>Investiţia respectă Regulamentul Local de Urbanism din UAT-ul unde se realizează</w:t>
            </w:r>
          </w:p>
          <w:p w:rsidR="003F4248" w:rsidRPr="003F4248" w:rsidRDefault="003F4248" w:rsidP="007B15EC">
            <w:pPr>
              <w:pStyle w:val="ListParagraph"/>
              <w:numPr>
                <w:ilvl w:val="0"/>
                <w:numId w:val="7"/>
              </w:numPr>
              <w:tabs>
                <w:tab w:val="left" w:pos="237"/>
              </w:tabs>
              <w:spacing w:line="276" w:lineRule="auto"/>
              <w:ind w:left="34" w:hanging="34"/>
              <w:jc w:val="both"/>
            </w:pPr>
            <w:r w:rsidRPr="003F4248">
              <w:t>Solicitantul trebuie să asigure sustenabilitatea proiectului din surse proprii/alte surse de finanţare, recomandabil prin accesarea obiectivului specific 5.2 din cadrul POCU 2014-2020</w:t>
            </w:r>
          </w:p>
        </w:tc>
      </w:tr>
      <w:tr w:rsidR="003F4248" w:rsidRPr="003F4248" w:rsidTr="007B15EC">
        <w:trPr>
          <w:trHeight w:val="377"/>
        </w:trPr>
        <w:tc>
          <w:tcPr>
            <w:tcW w:w="5000" w:type="pct"/>
            <w:gridSpan w:val="2"/>
            <w:vAlign w:val="center"/>
          </w:tcPr>
          <w:p w:rsidR="003F4248" w:rsidRPr="003F4248" w:rsidRDefault="003F4248" w:rsidP="007B15EC">
            <w:pPr>
              <w:pStyle w:val="ListParagraph"/>
              <w:spacing w:line="276" w:lineRule="auto"/>
              <w:ind w:left="270"/>
              <w:rPr>
                <w:b/>
              </w:rPr>
            </w:pPr>
            <w:r w:rsidRPr="003F4248">
              <w:rPr>
                <w:b/>
              </w:rPr>
              <w:t>8. Criterii de selecție</w:t>
            </w:r>
          </w:p>
        </w:tc>
      </w:tr>
      <w:tr w:rsidR="003F4248" w:rsidRPr="003F4248" w:rsidTr="007B15EC">
        <w:trPr>
          <w:trHeight w:val="377"/>
        </w:trPr>
        <w:tc>
          <w:tcPr>
            <w:tcW w:w="5000" w:type="pct"/>
            <w:gridSpan w:val="2"/>
            <w:vAlign w:val="center"/>
          </w:tcPr>
          <w:p w:rsidR="003F4248" w:rsidRPr="003F4248" w:rsidRDefault="003F4248" w:rsidP="007B15EC">
            <w:pPr>
              <w:pStyle w:val="ListParagraph"/>
              <w:numPr>
                <w:ilvl w:val="0"/>
                <w:numId w:val="8"/>
              </w:numPr>
              <w:tabs>
                <w:tab w:val="left" w:pos="313"/>
              </w:tabs>
              <w:spacing w:line="276" w:lineRule="auto"/>
              <w:ind w:left="34" w:hanging="34"/>
              <w:jc w:val="both"/>
            </w:pPr>
            <w:r w:rsidRPr="003F4248">
              <w:lastRenderedPageBreak/>
              <w:t>Întreținerea și asigurarea funcționării centrului comunitar multifuncțional în parteneriat (de ex. autorităţi locale - ONG-uri)</w:t>
            </w:r>
          </w:p>
          <w:p w:rsidR="003F4248" w:rsidRPr="003F4248" w:rsidRDefault="003F4248" w:rsidP="007B15EC">
            <w:pPr>
              <w:pStyle w:val="ListParagraph"/>
              <w:numPr>
                <w:ilvl w:val="0"/>
                <w:numId w:val="8"/>
              </w:numPr>
              <w:tabs>
                <w:tab w:val="left" w:pos="313"/>
              </w:tabs>
              <w:spacing w:line="276" w:lineRule="auto"/>
              <w:ind w:left="34" w:hanging="34"/>
              <w:jc w:val="both"/>
            </w:pPr>
            <w:r w:rsidRPr="003F4248">
              <w:t xml:space="preserve">Investiţia serveşte inclusiv la satisfacerea nevoilor populaţiei de etnie romă din teritoriu </w:t>
            </w:r>
          </w:p>
          <w:p w:rsidR="003F4248" w:rsidRPr="003F4248" w:rsidRDefault="003F4248" w:rsidP="007B15EC">
            <w:pPr>
              <w:pStyle w:val="ListParagraph"/>
              <w:numPr>
                <w:ilvl w:val="0"/>
                <w:numId w:val="8"/>
              </w:numPr>
              <w:tabs>
                <w:tab w:val="left" w:pos="313"/>
              </w:tabs>
              <w:spacing w:line="276" w:lineRule="auto"/>
              <w:ind w:left="34" w:hanging="34"/>
              <w:jc w:val="both"/>
            </w:pPr>
            <w:r w:rsidRPr="003F4248">
              <w:t>Dotarea clădirilor cu sisteme care utilizează energie regenerabilă</w:t>
            </w:r>
          </w:p>
          <w:p w:rsidR="003F4248" w:rsidRPr="003F4248" w:rsidRDefault="003F4248" w:rsidP="007B15EC">
            <w:pPr>
              <w:pStyle w:val="ListParagraph"/>
              <w:numPr>
                <w:ilvl w:val="0"/>
                <w:numId w:val="8"/>
              </w:numPr>
              <w:tabs>
                <w:tab w:val="left" w:pos="313"/>
              </w:tabs>
              <w:spacing w:line="276" w:lineRule="auto"/>
              <w:ind w:left="34" w:hanging="34"/>
              <w:jc w:val="both"/>
            </w:pPr>
            <w:r w:rsidRPr="003F4248">
              <w:t>Crearea de noi locuri de muncă cu normă întreagă</w:t>
            </w:r>
          </w:p>
          <w:p w:rsidR="003F4248" w:rsidRPr="003F4248" w:rsidRDefault="003F4248" w:rsidP="007B15EC">
            <w:pPr>
              <w:pStyle w:val="ListParagraph"/>
              <w:numPr>
                <w:ilvl w:val="0"/>
                <w:numId w:val="8"/>
              </w:numPr>
              <w:tabs>
                <w:tab w:val="left" w:pos="313"/>
              </w:tabs>
              <w:spacing w:line="276" w:lineRule="auto"/>
              <w:ind w:left="34" w:hanging="34"/>
              <w:jc w:val="both"/>
            </w:pPr>
            <w:r w:rsidRPr="003F4248">
              <w:t>Investiţia se va realiza în localităţi care nu au mai primit anterior sprijin comunitar pentru o investiţie similară</w:t>
            </w:r>
          </w:p>
          <w:p w:rsidR="003F4248" w:rsidRPr="003F4248" w:rsidRDefault="003F4248" w:rsidP="007B15EC">
            <w:pPr>
              <w:pStyle w:val="ListParagraph"/>
              <w:numPr>
                <w:ilvl w:val="0"/>
                <w:numId w:val="8"/>
              </w:numPr>
              <w:tabs>
                <w:tab w:val="left" w:pos="313"/>
              </w:tabs>
              <w:spacing w:line="276" w:lineRule="auto"/>
              <w:ind w:left="34" w:hanging="34"/>
              <w:jc w:val="both"/>
              <w:rPr>
                <w:rFonts w:eastAsia="Calibri"/>
              </w:rPr>
            </w:pPr>
            <w:r w:rsidRPr="003F4248">
              <w:t>Caracterul multifuncţional şi sinergia cu priorităţile POCU</w:t>
            </w:r>
          </w:p>
          <w:p w:rsidR="003F4248" w:rsidRPr="003F4248" w:rsidRDefault="003F4248" w:rsidP="007B15EC">
            <w:pPr>
              <w:pStyle w:val="ListParagraph"/>
              <w:numPr>
                <w:ilvl w:val="0"/>
                <w:numId w:val="8"/>
              </w:numPr>
              <w:tabs>
                <w:tab w:val="left" w:pos="313"/>
              </w:tabs>
              <w:spacing w:line="276" w:lineRule="auto"/>
              <w:ind w:left="34" w:hanging="34"/>
              <w:jc w:val="both"/>
              <w:rPr>
                <w:rFonts w:eastAsia="Calibri"/>
              </w:rPr>
            </w:pPr>
            <w:r w:rsidRPr="003F4248">
              <w:t>Entitate acreditată ca furnizor de servicii sociale</w:t>
            </w:r>
          </w:p>
          <w:p w:rsidR="003F4248" w:rsidRPr="003F4248" w:rsidRDefault="003F4248" w:rsidP="007B15EC">
            <w:pPr>
              <w:pStyle w:val="ListParagraph"/>
              <w:tabs>
                <w:tab w:val="left" w:pos="313"/>
              </w:tabs>
              <w:spacing w:line="276" w:lineRule="auto"/>
              <w:ind w:left="34" w:firstLine="567"/>
              <w:jc w:val="both"/>
              <w:rPr>
                <w:rFonts w:eastAsia="Calibri"/>
              </w:rPr>
            </w:pPr>
            <w:r w:rsidRPr="003F4248">
              <w:t>Criteriile de selecţie vor fi detaliate suplimentar în Ghidul Solicitantului aferent acestei măsuri şi vor avea în vedere prevederile articolului 49 al Reg. (UE) nr. 1305/2013, urmărind să asigure tratamentul egal al solicitanţilor, o mai bună utilizare a resurselor financiare şi direcţionarea acestora în conformitate cu priorităţile Uniunii în materie de dezvoltare rurală</w:t>
            </w:r>
          </w:p>
        </w:tc>
      </w:tr>
      <w:tr w:rsidR="003F4248" w:rsidRPr="003F4248" w:rsidTr="007B15EC">
        <w:trPr>
          <w:trHeight w:val="422"/>
        </w:trPr>
        <w:tc>
          <w:tcPr>
            <w:tcW w:w="5000" w:type="pct"/>
            <w:gridSpan w:val="2"/>
            <w:vAlign w:val="center"/>
          </w:tcPr>
          <w:p w:rsidR="003F4248" w:rsidRPr="003F4248" w:rsidRDefault="003F4248" w:rsidP="007B15EC">
            <w:pPr>
              <w:spacing w:line="276" w:lineRule="auto"/>
              <w:ind w:left="270"/>
              <w:rPr>
                <w:b/>
              </w:rPr>
            </w:pPr>
            <w:r w:rsidRPr="003F4248">
              <w:rPr>
                <w:b/>
              </w:rPr>
              <w:t>9. Sume aplicabile și rata sprijinului</w:t>
            </w:r>
          </w:p>
        </w:tc>
      </w:tr>
      <w:tr w:rsidR="003F4248" w:rsidRPr="003F4248" w:rsidTr="007B15EC">
        <w:trPr>
          <w:trHeight w:val="530"/>
        </w:trPr>
        <w:tc>
          <w:tcPr>
            <w:tcW w:w="5000" w:type="pct"/>
            <w:gridSpan w:val="2"/>
            <w:vAlign w:val="center"/>
          </w:tcPr>
          <w:p w:rsidR="003F4248" w:rsidRPr="003F4248" w:rsidRDefault="003F4248" w:rsidP="007B15EC">
            <w:pPr>
              <w:pStyle w:val="ListParagraph"/>
              <w:tabs>
                <w:tab w:val="left" w:pos="1410"/>
              </w:tabs>
              <w:spacing w:line="276" w:lineRule="auto"/>
              <w:ind w:left="0"/>
              <w:jc w:val="both"/>
            </w:pPr>
            <w:r w:rsidRPr="003F4248">
              <w:t>- Cuantumul sprijinului este max. 200.000 euro/proiect.</w:t>
            </w:r>
          </w:p>
          <w:p w:rsidR="003F4248" w:rsidRPr="003F4248" w:rsidRDefault="003F4248" w:rsidP="007B15EC">
            <w:pPr>
              <w:pStyle w:val="ListParagraph"/>
              <w:tabs>
                <w:tab w:val="left" w:pos="1410"/>
              </w:tabs>
              <w:spacing w:line="276" w:lineRule="auto"/>
              <w:ind w:left="0"/>
              <w:jc w:val="both"/>
            </w:pPr>
            <w:r w:rsidRPr="003F4248">
              <w:t xml:space="preserve">- Rata sprijinului: 100% </w:t>
            </w:r>
            <w:proofErr w:type="spellStart"/>
            <w:r w:rsidRPr="003F4248">
              <w:rPr>
                <w:lang w:val="fr-FR"/>
              </w:rPr>
              <w:t>din</w:t>
            </w:r>
            <w:proofErr w:type="spellEnd"/>
            <w:r w:rsidRPr="003F4248">
              <w:rPr>
                <w:lang w:val="fr-FR"/>
              </w:rPr>
              <w:t xml:space="preserve"> </w:t>
            </w:r>
            <w:proofErr w:type="spellStart"/>
            <w:r w:rsidRPr="003F4248">
              <w:rPr>
                <w:lang w:val="fr-FR"/>
              </w:rPr>
              <w:t>cheltuielile</w:t>
            </w:r>
            <w:proofErr w:type="spellEnd"/>
            <w:r w:rsidRPr="003F4248">
              <w:rPr>
                <w:lang w:val="fr-FR"/>
              </w:rPr>
              <w:t xml:space="preserve"> </w:t>
            </w:r>
            <w:proofErr w:type="spellStart"/>
            <w:r w:rsidRPr="003F4248">
              <w:rPr>
                <w:lang w:val="fr-FR"/>
              </w:rPr>
              <w:t>eligibile</w:t>
            </w:r>
            <w:proofErr w:type="spellEnd"/>
            <w:r w:rsidRPr="003F4248">
              <w:t xml:space="preserve"> pentru proiecte negeneratoare de venit și proiectele generatoare de venit cu utilitate publică</w:t>
            </w:r>
          </w:p>
        </w:tc>
      </w:tr>
      <w:tr w:rsidR="003F4248" w:rsidRPr="003F4248" w:rsidTr="007B15EC">
        <w:trPr>
          <w:trHeight w:val="458"/>
        </w:trPr>
        <w:tc>
          <w:tcPr>
            <w:tcW w:w="5000" w:type="pct"/>
            <w:gridSpan w:val="2"/>
            <w:vAlign w:val="center"/>
          </w:tcPr>
          <w:p w:rsidR="003F4248" w:rsidRPr="003F4248" w:rsidRDefault="003F4248" w:rsidP="007B15EC">
            <w:pPr>
              <w:spacing w:line="276" w:lineRule="auto"/>
              <w:rPr>
                <w:b/>
              </w:rPr>
            </w:pPr>
            <w:r w:rsidRPr="003F4248">
              <w:rPr>
                <w:b/>
              </w:rPr>
              <w:t>10. Indicatori de monitorizare</w:t>
            </w:r>
          </w:p>
        </w:tc>
      </w:tr>
      <w:tr w:rsidR="003F4248" w:rsidRPr="003F4248" w:rsidTr="007B15EC">
        <w:trPr>
          <w:trHeight w:val="440"/>
        </w:trPr>
        <w:tc>
          <w:tcPr>
            <w:tcW w:w="5000" w:type="pct"/>
            <w:gridSpan w:val="2"/>
            <w:vAlign w:val="center"/>
          </w:tcPr>
          <w:p w:rsidR="003F4248" w:rsidRPr="003F4248" w:rsidRDefault="003F4248" w:rsidP="007B15EC">
            <w:pPr>
              <w:spacing w:line="276" w:lineRule="auto"/>
            </w:pPr>
            <w:r w:rsidRPr="003F4248">
              <w:rPr>
                <w:b/>
              </w:rPr>
              <w:t xml:space="preserve">Indicator de monitorizare </w:t>
            </w:r>
          </w:p>
          <w:p w:rsidR="003F4248" w:rsidRPr="003F4248" w:rsidRDefault="003F4248" w:rsidP="007B15EC">
            <w:pPr>
              <w:pStyle w:val="ListParagraph"/>
              <w:numPr>
                <w:ilvl w:val="0"/>
                <w:numId w:val="2"/>
              </w:numPr>
              <w:tabs>
                <w:tab w:val="left" w:pos="272"/>
              </w:tabs>
              <w:spacing w:line="276" w:lineRule="auto"/>
              <w:ind w:left="0" w:firstLine="0"/>
              <w:jc w:val="both"/>
            </w:pPr>
            <w:r w:rsidRPr="003F4248">
              <w:t>Populaţie netă care beneficiază de servicii/infrastructuri îmbunătăţite - 200</w:t>
            </w:r>
          </w:p>
          <w:p w:rsidR="003F4248" w:rsidRPr="003F4248" w:rsidRDefault="003F4248" w:rsidP="007B15EC">
            <w:pPr>
              <w:pStyle w:val="ListParagraph"/>
              <w:numPr>
                <w:ilvl w:val="0"/>
                <w:numId w:val="2"/>
              </w:numPr>
              <w:tabs>
                <w:tab w:val="left" w:pos="272"/>
              </w:tabs>
              <w:spacing w:line="276" w:lineRule="auto"/>
              <w:ind w:left="0" w:firstLine="0"/>
              <w:jc w:val="both"/>
            </w:pPr>
            <w:r w:rsidRPr="003F4248">
              <w:t>Număr operaţiuni (proiecte) sprijinite - 1</w:t>
            </w:r>
          </w:p>
          <w:p w:rsidR="003F4248" w:rsidRPr="003F4248" w:rsidRDefault="003F4248" w:rsidP="007B15EC">
            <w:pPr>
              <w:pStyle w:val="ListParagraph"/>
              <w:numPr>
                <w:ilvl w:val="0"/>
                <w:numId w:val="2"/>
              </w:numPr>
              <w:tabs>
                <w:tab w:val="left" w:pos="272"/>
              </w:tabs>
              <w:spacing w:line="276" w:lineRule="auto"/>
              <w:ind w:left="0" w:firstLine="0"/>
              <w:jc w:val="both"/>
            </w:pPr>
            <w:r w:rsidRPr="003F4248">
              <w:t>Cheltuieli publice totale (140.000 euro componenta A + 5,95% x componenta B euro)</w:t>
            </w:r>
          </w:p>
          <w:p w:rsidR="003F4248" w:rsidRPr="003F4248" w:rsidRDefault="003F4248" w:rsidP="007B15EC">
            <w:pPr>
              <w:spacing w:line="276" w:lineRule="auto"/>
              <w:jc w:val="both"/>
            </w:pPr>
            <w:r w:rsidRPr="003F4248">
              <w:t>- Număr de locuri de muncă nou create - 0</w:t>
            </w:r>
          </w:p>
        </w:tc>
      </w:tr>
    </w:tbl>
    <w:p w:rsidR="003F4248" w:rsidRPr="003F4248" w:rsidRDefault="003F4248">
      <w:pPr>
        <w:rPr>
          <w:lang w:val="en-US"/>
        </w:rPr>
      </w:pPr>
    </w:p>
    <w:sectPr w:rsidR="003F4248" w:rsidRPr="003F4248" w:rsidSect="007104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64E1"/>
    <w:multiLevelType w:val="hybridMultilevel"/>
    <w:tmpl w:val="DD52522C"/>
    <w:lvl w:ilvl="0" w:tplc="17B6DEC6">
      <w:start w:val="6"/>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F5925"/>
    <w:multiLevelType w:val="hybridMultilevel"/>
    <w:tmpl w:val="366678B8"/>
    <w:lvl w:ilvl="0" w:tplc="4D74E7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C5535"/>
    <w:multiLevelType w:val="hybridMultilevel"/>
    <w:tmpl w:val="54022B78"/>
    <w:lvl w:ilvl="0" w:tplc="4D74E726">
      <w:numFmt w:val="bullet"/>
      <w:lvlText w:val="-"/>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2C089B"/>
    <w:multiLevelType w:val="hybridMultilevel"/>
    <w:tmpl w:val="54AE1CA2"/>
    <w:lvl w:ilvl="0" w:tplc="DBC6B91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57EDF"/>
    <w:multiLevelType w:val="hybridMultilevel"/>
    <w:tmpl w:val="00BC7216"/>
    <w:lvl w:ilvl="0" w:tplc="06F2CA98">
      <w:start w:val="10"/>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9A7241"/>
    <w:multiLevelType w:val="hybridMultilevel"/>
    <w:tmpl w:val="07640578"/>
    <w:lvl w:ilvl="0" w:tplc="17B6DEC6">
      <w:start w:val="6"/>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6BC665BD"/>
    <w:multiLevelType w:val="hybridMultilevel"/>
    <w:tmpl w:val="B43AB44A"/>
    <w:lvl w:ilvl="0" w:tplc="4D74E7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440F8F"/>
    <w:multiLevelType w:val="hybridMultilevel"/>
    <w:tmpl w:val="B7EA0C86"/>
    <w:lvl w:ilvl="0" w:tplc="06F2CA98">
      <w:start w:val="10"/>
      <w:numFmt w:val="bullet"/>
      <w:lvlText w:val="-"/>
      <w:lvlJc w:val="left"/>
      <w:pPr>
        <w:ind w:left="720" w:hanging="360"/>
      </w:pPr>
      <w:rPr>
        <w:rFonts w:ascii="Trebuchet MS" w:eastAsia="Calibri" w:hAnsi="Trebuchet MS" w:cs="Times New Roman" w:hint="default"/>
      </w:rPr>
    </w:lvl>
    <w:lvl w:ilvl="1" w:tplc="D6808704">
      <w:start w:val="2"/>
      <w:numFmt w:val="bullet"/>
      <w:lvlText w:val=""/>
      <w:lvlJc w:val="left"/>
      <w:pPr>
        <w:ind w:left="1440" w:hanging="360"/>
      </w:pPr>
      <w:rPr>
        <w:rFonts w:ascii="Trebuchet MS" w:eastAsia="Calibri" w:hAnsi="Trebuchet M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5"/>
  </w:num>
  <w:num w:numId="5">
    <w:abstractNumId w:val="3"/>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248"/>
    <w:rsid w:val="002161F0"/>
    <w:rsid w:val="003F4248"/>
    <w:rsid w:val="0071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9325D3-501D-4DEE-BAAB-71981C8C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248"/>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3F4248"/>
    <w:pPr>
      <w:ind w:left="720"/>
      <w:contextualSpacing/>
    </w:pPr>
  </w:style>
  <w:style w:type="paragraph" w:customStyle="1" w:styleId="Default">
    <w:name w:val="Default"/>
    <w:rsid w:val="003F4248"/>
    <w:pPr>
      <w:autoSpaceDE w:val="0"/>
      <w:autoSpaceDN w:val="0"/>
      <w:adjustRightInd w:val="0"/>
      <w:spacing w:after="0" w:line="240" w:lineRule="auto"/>
    </w:pPr>
    <w:rPr>
      <w:rFonts w:ascii="Calibri" w:eastAsia="Calibri" w:hAnsi="Calibri" w:cs="Times New Roman"/>
      <w:color w:val="000000"/>
      <w:sz w:val="24"/>
      <w:szCs w:val="24"/>
      <w:lang w:val="hu-HU"/>
    </w:r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locked/>
    <w:rsid w:val="003F4248"/>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1621</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User</cp:lastModifiedBy>
  <cp:revision>2</cp:revision>
  <dcterms:created xsi:type="dcterms:W3CDTF">2017-11-23T05:35:00Z</dcterms:created>
  <dcterms:modified xsi:type="dcterms:W3CDTF">2017-11-23T05:35:00Z</dcterms:modified>
</cp:coreProperties>
</file>